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74" w:rsidRPr="00CA4C58" w:rsidRDefault="007F6474" w:rsidP="007F6474">
      <w:pPr>
        <w:spacing w:after="0"/>
        <w:rPr>
          <w:color w:val="548DD4" w:themeColor="text2" w:themeTint="99"/>
          <w:sz w:val="24"/>
          <w:szCs w:val="24"/>
        </w:rPr>
      </w:pPr>
      <w:r w:rsidRPr="00CA4C58">
        <w:rPr>
          <w:color w:val="548DD4" w:themeColor="text2" w:themeTint="99"/>
          <w:sz w:val="24"/>
          <w:szCs w:val="24"/>
        </w:rPr>
        <w:t>Hi</w:t>
      </w:r>
      <w:r w:rsidR="00C01DB6">
        <w:rPr>
          <w:color w:val="548DD4" w:themeColor="text2" w:themeTint="99"/>
          <w:sz w:val="24"/>
          <w:szCs w:val="24"/>
        </w:rPr>
        <w:t>story Curriculum Rationale 20</w:t>
      </w:r>
      <w:r w:rsidRPr="00CA4C58">
        <w:rPr>
          <w:color w:val="548DD4" w:themeColor="text2" w:themeTint="99"/>
          <w:sz w:val="24"/>
          <w:szCs w:val="24"/>
        </w:rPr>
        <w:t>2</w:t>
      </w:r>
      <w:r w:rsidR="00CF5C3C">
        <w:rPr>
          <w:color w:val="548DD4" w:themeColor="text2" w:themeTint="99"/>
          <w:sz w:val="24"/>
          <w:szCs w:val="24"/>
        </w:rPr>
        <w:t>2</w:t>
      </w:r>
      <w:r w:rsidR="00C01DB6">
        <w:rPr>
          <w:color w:val="548DD4" w:themeColor="text2" w:themeTint="99"/>
          <w:sz w:val="24"/>
          <w:szCs w:val="24"/>
        </w:rPr>
        <w:t>-2</w:t>
      </w:r>
      <w:r w:rsidR="00CF5C3C">
        <w:rPr>
          <w:color w:val="548DD4" w:themeColor="text2" w:themeTint="99"/>
          <w:sz w:val="24"/>
          <w:szCs w:val="24"/>
        </w:rPr>
        <w:t>3</w:t>
      </w:r>
    </w:p>
    <w:p w:rsidR="007F6474" w:rsidRPr="00CA4C58" w:rsidRDefault="007F6474" w:rsidP="00300E63">
      <w:pPr>
        <w:spacing w:after="40"/>
        <w:rPr>
          <w:rFonts w:cs="Arial"/>
          <w:color w:val="548DD4" w:themeColor="text2" w:themeTint="99"/>
          <w:sz w:val="24"/>
          <w:szCs w:val="24"/>
        </w:rPr>
      </w:pPr>
    </w:p>
    <w:p w:rsidR="00907BD9" w:rsidRPr="00CA4C58" w:rsidRDefault="00300E63" w:rsidP="00907BD9">
      <w:pPr>
        <w:spacing w:after="40"/>
        <w:rPr>
          <w:rFonts w:cs="Arial"/>
          <w:color w:val="548DD4" w:themeColor="text2" w:themeTint="99"/>
          <w:sz w:val="24"/>
          <w:szCs w:val="24"/>
        </w:rPr>
      </w:pPr>
      <w:r w:rsidRPr="00CA4C58">
        <w:rPr>
          <w:rFonts w:cs="Arial"/>
          <w:color w:val="548DD4" w:themeColor="text2" w:themeTint="99"/>
          <w:sz w:val="24"/>
          <w:szCs w:val="24"/>
        </w:rPr>
        <w:t>The aims for our history curriculum are to ensure that pupils</w:t>
      </w:r>
      <w:r w:rsidR="007F6474" w:rsidRPr="00CA4C58">
        <w:rPr>
          <w:rFonts w:cs="Arial"/>
          <w:color w:val="548DD4" w:themeColor="text2" w:themeTint="99"/>
          <w:sz w:val="24"/>
          <w:szCs w:val="24"/>
        </w:rPr>
        <w:t xml:space="preserve"> </w:t>
      </w:r>
      <w:r w:rsidRPr="00CA4C58">
        <w:rPr>
          <w:rStyle w:val="Emphasis"/>
          <w:rFonts w:cs="Arial"/>
          <w:i w:val="0"/>
          <w:color w:val="548DD4" w:themeColor="text2" w:themeTint="99"/>
          <w:sz w:val="24"/>
          <w:szCs w:val="24"/>
          <w:bdr w:val="none" w:sz="0" w:space="0" w:color="auto" w:frame="1"/>
        </w:rPr>
        <w:t>realise</w:t>
      </w:r>
      <w:r w:rsidRPr="00CA4C58">
        <w:rPr>
          <w:rStyle w:val="Emphasis"/>
          <w:rFonts w:cs="Arial"/>
          <w:color w:val="548DD4" w:themeColor="text2" w:themeTint="99"/>
          <w:sz w:val="24"/>
          <w:szCs w:val="24"/>
          <w:bdr w:val="none" w:sz="0" w:space="0" w:color="auto" w:frame="1"/>
        </w:rPr>
        <w:t xml:space="preserve"> </w:t>
      </w:r>
      <w:r w:rsidRPr="00CA4C58">
        <w:rPr>
          <w:rStyle w:val="Emphasis"/>
          <w:rFonts w:cs="Arial"/>
          <w:i w:val="0"/>
          <w:color w:val="548DD4" w:themeColor="text2" w:themeTint="99"/>
          <w:sz w:val="24"/>
          <w:szCs w:val="24"/>
          <w:bdr w:val="none" w:sz="0" w:space="0" w:color="auto" w:frame="1"/>
        </w:rPr>
        <w:t>that historians are explorers of the past who investigate past politics, societies, cultures, </w:t>
      </w:r>
      <w:hyperlink r:id="rId7" w:tooltip="Why study languages?" w:history="1">
        <w:r w:rsidRPr="00CA4C58">
          <w:rPr>
            <w:rStyle w:val="Hyperlink"/>
            <w:rFonts w:cs="Arial"/>
            <w:iCs/>
            <w:color w:val="548DD4" w:themeColor="text2" w:themeTint="99"/>
            <w:sz w:val="24"/>
            <w:szCs w:val="24"/>
            <w:u w:val="none"/>
            <w:bdr w:val="none" w:sz="0" w:space="0" w:color="auto" w:frame="1"/>
          </w:rPr>
          <w:t>languages</w:t>
        </w:r>
      </w:hyperlink>
      <w:r w:rsidRPr="00CA4C58">
        <w:rPr>
          <w:rStyle w:val="Emphasis"/>
          <w:rFonts w:cs="Arial"/>
          <w:i w:val="0"/>
          <w:color w:val="548DD4" w:themeColor="text2" w:themeTint="99"/>
          <w:sz w:val="24"/>
          <w:szCs w:val="24"/>
          <w:bdr w:val="none" w:sz="0" w:space="0" w:color="auto" w:frame="1"/>
        </w:rPr>
        <w:t>, health, </w:t>
      </w:r>
      <w:hyperlink r:id="rId8" w:tooltip="Arts jobs" w:history="1">
        <w:r w:rsidRPr="00CA4C58">
          <w:rPr>
            <w:rStyle w:val="Hyperlink"/>
            <w:rFonts w:cs="Arial"/>
            <w:iCs/>
            <w:color w:val="548DD4" w:themeColor="text2" w:themeTint="99"/>
            <w:sz w:val="24"/>
            <w:szCs w:val="24"/>
            <w:u w:val="none"/>
            <w:bdr w:val="none" w:sz="0" w:space="0" w:color="auto" w:frame="1"/>
          </w:rPr>
          <w:t>art</w:t>
        </w:r>
      </w:hyperlink>
      <w:r w:rsidRPr="00CA4C58">
        <w:rPr>
          <w:rStyle w:val="Emphasis"/>
          <w:rFonts w:cs="Arial"/>
          <w:i w:val="0"/>
          <w:color w:val="548DD4" w:themeColor="text2" w:themeTint="99"/>
          <w:sz w:val="24"/>
          <w:szCs w:val="24"/>
          <w:bdr w:val="none" w:sz="0" w:space="0" w:color="auto" w:frame="1"/>
        </w:rPr>
        <w:t>, education, money, conflicts and look at how things have developed over time and connect events to understan</w:t>
      </w:r>
      <w:r w:rsidR="007F6474" w:rsidRPr="00CA4C58">
        <w:rPr>
          <w:rStyle w:val="Emphasis"/>
          <w:rFonts w:cs="Arial"/>
          <w:i w:val="0"/>
          <w:color w:val="548DD4" w:themeColor="text2" w:themeTint="99"/>
          <w:sz w:val="24"/>
          <w:szCs w:val="24"/>
          <w:bdr w:val="none" w:sz="0" w:space="0" w:color="auto" w:frame="1"/>
        </w:rPr>
        <w:t>d how we got where we are today.</w:t>
      </w:r>
      <w:r w:rsidR="00907BD9" w:rsidRPr="00CA4C58">
        <w:rPr>
          <w:rStyle w:val="Emphasis"/>
          <w:rFonts w:cs="Arial"/>
          <w:i w:val="0"/>
          <w:color w:val="548DD4" w:themeColor="text2" w:themeTint="99"/>
          <w:sz w:val="24"/>
          <w:szCs w:val="24"/>
          <w:bdr w:val="none" w:sz="0" w:space="0" w:color="auto" w:frame="1"/>
        </w:rPr>
        <w:t xml:space="preserve">  </w:t>
      </w:r>
      <w:r w:rsidR="00907BD9" w:rsidRPr="00CA4C58">
        <w:rPr>
          <w:rFonts w:cs="Arial"/>
          <w:color w:val="548DD4" w:themeColor="text2" w:themeTint="99"/>
          <w:sz w:val="24"/>
          <w:szCs w:val="24"/>
        </w:rPr>
        <w:t>Our History Curriculum will enable our pupils to: develop a chronological understanding; gain knowledge of and be able to interpret past events; develop skills of historical enquiry; and organise, evaluate and communicate information.</w:t>
      </w:r>
    </w:p>
    <w:p w:rsidR="007F6474" w:rsidRPr="00CA4C58" w:rsidRDefault="007F6474" w:rsidP="007F6474">
      <w:pPr>
        <w:spacing w:after="40"/>
        <w:rPr>
          <w:rStyle w:val="Emphasis"/>
          <w:rFonts w:cs="Arial"/>
          <w:i w:val="0"/>
          <w:color w:val="548DD4" w:themeColor="text2" w:themeTint="99"/>
          <w:sz w:val="24"/>
          <w:szCs w:val="24"/>
          <w:bdr w:val="none" w:sz="0" w:space="0" w:color="auto" w:frame="1"/>
        </w:rPr>
      </w:pPr>
    </w:p>
    <w:p w:rsidR="007F6474" w:rsidRPr="00CA4C58" w:rsidRDefault="007F6474" w:rsidP="007F6474">
      <w:pPr>
        <w:spacing w:after="0"/>
        <w:rPr>
          <w:color w:val="548DD4" w:themeColor="text2" w:themeTint="99"/>
          <w:sz w:val="24"/>
          <w:szCs w:val="24"/>
        </w:rPr>
      </w:pPr>
      <w:r w:rsidRPr="00CA4C58">
        <w:rPr>
          <w:color w:val="548DD4" w:themeColor="text2" w:themeTint="99"/>
          <w:sz w:val="24"/>
          <w:szCs w:val="24"/>
        </w:rPr>
        <w:t>Curriculum Intent</w:t>
      </w:r>
    </w:p>
    <w:p w:rsidR="00662B11" w:rsidRPr="00CA4C58" w:rsidRDefault="007F6474" w:rsidP="00662B11">
      <w:pPr>
        <w:spacing w:after="40"/>
        <w:rPr>
          <w:rFonts w:cs="Arial"/>
          <w:color w:val="548DD4" w:themeColor="text2" w:themeTint="99"/>
          <w:sz w:val="24"/>
          <w:szCs w:val="24"/>
        </w:rPr>
      </w:pPr>
      <w:r w:rsidRPr="00CA4C58">
        <w:rPr>
          <w:rStyle w:val="Emphasis"/>
          <w:i w:val="0"/>
          <w:iCs w:val="0"/>
          <w:color w:val="548DD4" w:themeColor="text2" w:themeTint="99"/>
          <w:sz w:val="24"/>
          <w:szCs w:val="24"/>
        </w:rPr>
        <w:t xml:space="preserve">Our curriculum </w:t>
      </w:r>
      <w:r w:rsidR="00300E63" w:rsidRPr="00CA4C58">
        <w:rPr>
          <w:rFonts w:eastAsia="Times New Roman" w:cs="Arial"/>
          <w:bCs/>
          <w:color w:val="548DD4" w:themeColor="text2" w:themeTint="99"/>
          <w:sz w:val="24"/>
          <w:szCs w:val="24"/>
          <w:bdr w:val="none" w:sz="0" w:space="0" w:color="auto" w:frame="1"/>
          <w:lang w:eastAsia="en-GB"/>
        </w:rPr>
        <w:t>develop</w:t>
      </w:r>
      <w:r w:rsidRPr="00CA4C58">
        <w:rPr>
          <w:rFonts w:eastAsia="Times New Roman" w:cs="Arial"/>
          <w:bCs/>
          <w:color w:val="548DD4" w:themeColor="text2" w:themeTint="99"/>
          <w:sz w:val="24"/>
          <w:szCs w:val="24"/>
          <w:bdr w:val="none" w:sz="0" w:space="0" w:color="auto" w:frame="1"/>
          <w:lang w:eastAsia="en-GB"/>
        </w:rPr>
        <w:t>s</w:t>
      </w:r>
      <w:r w:rsidR="00300E63" w:rsidRPr="00CA4C58">
        <w:rPr>
          <w:rFonts w:eastAsia="Times New Roman" w:cs="Arial"/>
          <w:bCs/>
          <w:color w:val="548DD4" w:themeColor="text2" w:themeTint="99"/>
          <w:sz w:val="24"/>
          <w:szCs w:val="24"/>
          <w:bdr w:val="none" w:sz="0" w:space="0" w:color="auto" w:frame="1"/>
          <w:lang w:eastAsia="en-GB"/>
        </w:rPr>
        <w:t xml:space="preserve"> skills</w:t>
      </w:r>
      <w:r w:rsidR="00300E63" w:rsidRPr="00CA4C58">
        <w:rPr>
          <w:rFonts w:eastAsia="Times New Roman" w:cs="Arial"/>
          <w:color w:val="548DD4" w:themeColor="text2" w:themeTint="99"/>
          <w:sz w:val="24"/>
          <w:szCs w:val="24"/>
          <w:lang w:eastAsia="en-GB"/>
        </w:rPr>
        <w:t xml:space="preserve"> to sharpen </w:t>
      </w:r>
      <w:r w:rsidRPr="00CA4C58">
        <w:rPr>
          <w:rFonts w:eastAsia="Times New Roman" w:cs="Arial"/>
          <w:color w:val="548DD4" w:themeColor="text2" w:themeTint="99"/>
          <w:sz w:val="24"/>
          <w:szCs w:val="24"/>
          <w:lang w:eastAsia="en-GB"/>
        </w:rPr>
        <w:t>pupils’</w:t>
      </w:r>
      <w:r w:rsidR="00300E63" w:rsidRPr="00CA4C58">
        <w:rPr>
          <w:rFonts w:eastAsia="Times New Roman" w:cs="Arial"/>
          <w:color w:val="548DD4" w:themeColor="text2" w:themeTint="99"/>
          <w:sz w:val="24"/>
          <w:szCs w:val="24"/>
          <w:lang w:eastAsia="en-GB"/>
        </w:rPr>
        <w:t> </w:t>
      </w:r>
      <w:r w:rsidR="00300E63" w:rsidRPr="00CA4C58">
        <w:rPr>
          <w:rFonts w:eastAsia="Times New Roman" w:cs="Arial"/>
          <w:bCs/>
          <w:color w:val="548DD4" w:themeColor="text2" w:themeTint="99"/>
          <w:sz w:val="24"/>
          <w:szCs w:val="24"/>
          <w:bdr w:val="none" w:sz="0" w:space="0" w:color="auto" w:frame="1"/>
          <w:lang w:eastAsia="en-GB"/>
        </w:rPr>
        <w:t>critical thinking</w:t>
      </w:r>
      <w:r w:rsidR="00300E63" w:rsidRPr="00CA4C58">
        <w:rPr>
          <w:rFonts w:eastAsia="Times New Roman" w:cs="Arial"/>
          <w:b/>
          <w:bCs/>
          <w:color w:val="548DD4" w:themeColor="text2" w:themeTint="99"/>
          <w:sz w:val="24"/>
          <w:szCs w:val="24"/>
          <w:bdr w:val="none" w:sz="0" w:space="0" w:color="auto" w:frame="1"/>
          <w:lang w:eastAsia="en-GB"/>
        </w:rPr>
        <w:t> </w:t>
      </w:r>
      <w:r w:rsidR="00300E63" w:rsidRPr="00CA4C58">
        <w:rPr>
          <w:rFonts w:eastAsia="Times New Roman" w:cs="Arial"/>
          <w:color w:val="548DD4" w:themeColor="text2" w:themeTint="99"/>
          <w:sz w:val="24"/>
          <w:szCs w:val="24"/>
          <w:lang w:eastAsia="en-GB"/>
        </w:rPr>
        <w:t xml:space="preserve">abilities (analysis, research, essay writing, </w:t>
      </w:r>
      <w:hyperlink r:id="rId9" w:tooltip="Communication skills" w:history="1">
        <w:r w:rsidR="00300E63" w:rsidRPr="00CA4C58">
          <w:rPr>
            <w:rStyle w:val="Hyperlink"/>
            <w:rFonts w:eastAsia="Times New Roman" w:cs="Arial"/>
            <w:color w:val="548DD4" w:themeColor="text2" w:themeTint="99"/>
            <w:sz w:val="24"/>
            <w:szCs w:val="24"/>
            <w:u w:val="none"/>
            <w:bdr w:val="none" w:sz="0" w:space="0" w:color="auto" w:frame="1"/>
            <w:lang w:eastAsia="en-GB"/>
          </w:rPr>
          <w:t>communication</w:t>
        </w:r>
      </w:hyperlink>
      <w:r w:rsidR="00300E63" w:rsidRPr="00CA4C58">
        <w:rPr>
          <w:rFonts w:eastAsia="Times New Roman" w:cs="Arial"/>
          <w:color w:val="548DD4" w:themeColor="text2" w:themeTint="99"/>
          <w:sz w:val="24"/>
          <w:szCs w:val="24"/>
          <w:lang w:eastAsia="en-GB"/>
        </w:rPr>
        <w:t xml:space="preserve">, </w:t>
      </w:r>
      <w:hyperlink r:id="rId10" w:tooltip="Problem-solving skills" w:history="1">
        <w:r w:rsidR="00300E63" w:rsidRPr="00CA4C58">
          <w:rPr>
            <w:rStyle w:val="Hyperlink"/>
            <w:rFonts w:eastAsia="Times New Roman" w:cs="Arial"/>
            <w:color w:val="548DD4" w:themeColor="text2" w:themeTint="99"/>
            <w:sz w:val="24"/>
            <w:szCs w:val="24"/>
            <w:u w:val="none"/>
            <w:bdr w:val="none" w:sz="0" w:space="0" w:color="auto" w:frame="1"/>
            <w:lang w:eastAsia="en-GB"/>
          </w:rPr>
          <w:t>problem solving</w:t>
        </w:r>
      </w:hyperlink>
      <w:r w:rsidR="005D73CA" w:rsidRPr="00CA4C58">
        <w:rPr>
          <w:rStyle w:val="Hyperlink"/>
          <w:rFonts w:eastAsia="Times New Roman" w:cs="Arial"/>
          <w:color w:val="548DD4" w:themeColor="text2" w:themeTint="99"/>
          <w:sz w:val="24"/>
          <w:szCs w:val="24"/>
          <w:u w:val="none"/>
          <w:bdr w:val="none" w:sz="0" w:space="0" w:color="auto" w:frame="1"/>
          <w:lang w:eastAsia="en-GB"/>
        </w:rPr>
        <w:t xml:space="preserve"> </w:t>
      </w:r>
      <w:r w:rsidR="005D73CA" w:rsidRPr="00CA4C58">
        <w:rPr>
          <w:rFonts w:eastAsia="Times New Roman" w:cs="Arial"/>
          <w:color w:val="548DD4" w:themeColor="text2" w:themeTint="99"/>
          <w:sz w:val="24"/>
          <w:szCs w:val="24"/>
          <w:lang w:eastAsia="en-GB"/>
        </w:rPr>
        <w:t>and ar</w:t>
      </w:r>
      <w:r w:rsidRPr="00CA4C58">
        <w:rPr>
          <w:rFonts w:eastAsia="Times New Roman" w:cs="Arial"/>
          <w:color w:val="548DD4" w:themeColor="text2" w:themeTint="99"/>
          <w:sz w:val="24"/>
          <w:szCs w:val="24"/>
          <w:lang w:eastAsia="en-GB"/>
        </w:rPr>
        <w:t>gumentation).  Through our history curriculum, our pupils will k</w:t>
      </w:r>
      <w:r w:rsidR="00300E63" w:rsidRPr="00CA4C58">
        <w:rPr>
          <w:rFonts w:cs="Arial"/>
          <w:color w:val="548DD4" w:themeColor="text2" w:themeTint="99"/>
          <w:sz w:val="24"/>
          <w:szCs w:val="24"/>
        </w:rPr>
        <w:t>now and understand the history of their immediate locality and the country as a whole as a coherent, chronological narrative, from the earliest times to the present day</w:t>
      </w:r>
      <w:r w:rsidRPr="00CA4C58">
        <w:rPr>
          <w:rFonts w:cs="Arial"/>
          <w:color w:val="548DD4" w:themeColor="text2" w:themeTint="99"/>
          <w:sz w:val="24"/>
          <w:szCs w:val="24"/>
        </w:rPr>
        <w:t xml:space="preserve">.  We want our pupils to: </w:t>
      </w:r>
      <w:r w:rsidR="00300E63" w:rsidRPr="00CA4C58">
        <w:rPr>
          <w:rFonts w:cs="Arial"/>
          <w:color w:val="548DD4" w:themeColor="text2" w:themeTint="99"/>
          <w:sz w:val="24"/>
          <w:szCs w:val="24"/>
        </w:rPr>
        <w:t xml:space="preserve">take a sense of pride in and </w:t>
      </w:r>
      <w:r w:rsidRPr="00CA4C58">
        <w:rPr>
          <w:rFonts w:cs="Arial"/>
          <w:color w:val="548DD4" w:themeColor="text2" w:themeTint="99"/>
          <w:sz w:val="24"/>
          <w:szCs w:val="24"/>
        </w:rPr>
        <w:t xml:space="preserve">have </w:t>
      </w:r>
      <w:r w:rsidR="00300E63" w:rsidRPr="00CA4C58">
        <w:rPr>
          <w:rFonts w:cs="Arial"/>
          <w:color w:val="548DD4" w:themeColor="text2" w:themeTint="99"/>
          <w:sz w:val="24"/>
          <w:szCs w:val="24"/>
        </w:rPr>
        <w:t>a respect for their immediate locality, wider community and nation;</w:t>
      </w:r>
      <w:r w:rsidRPr="00CA4C58">
        <w:rPr>
          <w:rFonts w:cs="Arial"/>
          <w:color w:val="548DD4" w:themeColor="text2" w:themeTint="99"/>
          <w:sz w:val="24"/>
          <w:szCs w:val="24"/>
        </w:rPr>
        <w:t xml:space="preserve"> </w:t>
      </w:r>
      <w:r w:rsidR="00300E63" w:rsidRPr="00CA4C58">
        <w:rPr>
          <w:rFonts w:cs="Arial"/>
          <w:color w:val="548DD4" w:themeColor="text2" w:themeTint="99"/>
          <w:sz w:val="24"/>
          <w:szCs w:val="24"/>
        </w:rPr>
        <w:t>understand how people’s lives have shaped this city</w:t>
      </w:r>
      <w:r w:rsidRPr="00CA4C58">
        <w:rPr>
          <w:rFonts w:cs="Arial"/>
          <w:color w:val="548DD4" w:themeColor="text2" w:themeTint="99"/>
          <w:sz w:val="24"/>
          <w:szCs w:val="24"/>
        </w:rPr>
        <w:t>;</w:t>
      </w:r>
      <w:r w:rsidR="00300E63" w:rsidRPr="00CA4C58">
        <w:rPr>
          <w:rFonts w:cs="Arial"/>
          <w:color w:val="548DD4" w:themeColor="text2" w:themeTint="99"/>
          <w:sz w:val="24"/>
          <w:szCs w:val="24"/>
        </w:rPr>
        <w:t xml:space="preserve"> </w:t>
      </w:r>
      <w:r w:rsidRPr="00CA4C58">
        <w:rPr>
          <w:rFonts w:cs="Arial"/>
          <w:color w:val="548DD4" w:themeColor="text2" w:themeTint="99"/>
          <w:sz w:val="24"/>
          <w:szCs w:val="24"/>
        </w:rPr>
        <w:t xml:space="preserve">understand </w:t>
      </w:r>
      <w:r w:rsidR="00300E63" w:rsidRPr="00CA4C58">
        <w:rPr>
          <w:rFonts w:cs="Arial"/>
          <w:color w:val="548DD4" w:themeColor="text2" w:themeTint="99"/>
          <w:sz w:val="24"/>
          <w:szCs w:val="24"/>
        </w:rPr>
        <w:t>how Britain has influenced and been influenced by the wider world; know and understand significant aspects of the history of the wider world</w:t>
      </w:r>
      <w:r w:rsidRPr="00CA4C58">
        <w:rPr>
          <w:rFonts w:cs="Arial"/>
          <w:color w:val="548DD4" w:themeColor="text2" w:themeTint="99"/>
          <w:sz w:val="24"/>
          <w:szCs w:val="24"/>
        </w:rPr>
        <w:t xml:space="preserve">, </w:t>
      </w:r>
      <w:r w:rsidR="00300E63" w:rsidRPr="00CA4C58">
        <w:rPr>
          <w:rFonts w:cs="Arial"/>
          <w:color w:val="548DD4" w:themeColor="text2" w:themeTint="99"/>
          <w:sz w:val="24"/>
          <w:szCs w:val="24"/>
        </w:rPr>
        <w:t>the nature of ancient civilisations</w:t>
      </w:r>
      <w:r w:rsidR="005D73CA" w:rsidRPr="00CA4C58">
        <w:rPr>
          <w:rFonts w:cs="Arial"/>
          <w:color w:val="548DD4" w:themeColor="text2" w:themeTint="99"/>
          <w:sz w:val="24"/>
          <w:szCs w:val="24"/>
        </w:rPr>
        <w:t>,</w:t>
      </w:r>
      <w:r w:rsidR="00300E63" w:rsidRPr="00CA4C58">
        <w:rPr>
          <w:rFonts w:cs="Arial"/>
          <w:color w:val="548DD4" w:themeColor="text2" w:themeTint="99"/>
          <w:sz w:val="24"/>
          <w:szCs w:val="24"/>
        </w:rPr>
        <w:t xml:space="preserve"> the expansion and dissolution of empires</w:t>
      </w:r>
      <w:r w:rsidR="005D73CA" w:rsidRPr="00CA4C58">
        <w:rPr>
          <w:rFonts w:cs="Arial"/>
          <w:color w:val="548DD4" w:themeColor="text2" w:themeTint="99"/>
          <w:sz w:val="24"/>
          <w:szCs w:val="24"/>
        </w:rPr>
        <w:t>,</w:t>
      </w:r>
      <w:r w:rsidR="00300E63" w:rsidRPr="00CA4C58">
        <w:rPr>
          <w:rFonts w:cs="Arial"/>
          <w:color w:val="548DD4" w:themeColor="text2" w:themeTint="99"/>
          <w:sz w:val="24"/>
          <w:szCs w:val="24"/>
        </w:rPr>
        <w:t xml:space="preserve"> characteristic features of past non-European societies; </w:t>
      </w:r>
      <w:r w:rsidR="005D73CA" w:rsidRPr="00CA4C58">
        <w:rPr>
          <w:rFonts w:cs="Arial"/>
          <w:color w:val="548DD4" w:themeColor="text2" w:themeTint="99"/>
          <w:sz w:val="24"/>
          <w:szCs w:val="24"/>
        </w:rPr>
        <w:t xml:space="preserve">and </w:t>
      </w:r>
      <w:r w:rsidR="00300E63" w:rsidRPr="00CA4C58">
        <w:rPr>
          <w:rFonts w:cs="Arial"/>
          <w:color w:val="548DD4" w:themeColor="text2" w:themeTint="99"/>
          <w:sz w:val="24"/>
          <w:szCs w:val="24"/>
        </w:rPr>
        <w:t>achievements and follies of mankind</w:t>
      </w:r>
      <w:r w:rsidR="005D73CA" w:rsidRPr="00CA4C58">
        <w:rPr>
          <w:rFonts w:cs="Arial"/>
          <w:color w:val="548DD4" w:themeColor="text2" w:themeTint="99"/>
          <w:sz w:val="24"/>
          <w:szCs w:val="24"/>
        </w:rPr>
        <w:t>. We want our pupils to gain and deploy a historically grounded understanding of abstract terms such as ‘empire’, ‘civilisation’, ‘parliament’ and ‘peasantry’; 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r w:rsidR="00662B11" w:rsidRPr="00CA4C58">
        <w:rPr>
          <w:rFonts w:cs="Arial"/>
          <w:color w:val="548DD4" w:themeColor="text2" w:themeTint="99"/>
          <w:sz w:val="24"/>
          <w:szCs w:val="24"/>
        </w:rPr>
        <w:t xml:space="preserve">; understand the methods of historical enquiry, including how evidence is used rigorously to make historical claims, and discern how and why contrasting arguments and interpretations of the past have been constructed; and 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 </w:t>
      </w:r>
    </w:p>
    <w:p w:rsidR="005D73CA" w:rsidRPr="00CA4C58" w:rsidRDefault="005D73CA" w:rsidP="007F6474">
      <w:pPr>
        <w:spacing w:after="40"/>
        <w:rPr>
          <w:rFonts w:cs="Arial"/>
          <w:color w:val="548DD4" w:themeColor="text2" w:themeTint="99"/>
          <w:sz w:val="24"/>
          <w:szCs w:val="24"/>
        </w:rPr>
      </w:pPr>
    </w:p>
    <w:p w:rsidR="005D73CA" w:rsidRPr="00CA4C58" w:rsidRDefault="005D73CA" w:rsidP="005D73CA">
      <w:pPr>
        <w:spacing w:after="0"/>
        <w:rPr>
          <w:color w:val="548DD4" w:themeColor="text2" w:themeTint="99"/>
          <w:sz w:val="24"/>
          <w:szCs w:val="24"/>
        </w:rPr>
      </w:pPr>
      <w:r w:rsidRPr="00CA4C58">
        <w:rPr>
          <w:color w:val="548DD4" w:themeColor="text2" w:themeTint="99"/>
          <w:sz w:val="24"/>
          <w:szCs w:val="24"/>
        </w:rPr>
        <w:t>Curriculum Implementation</w:t>
      </w:r>
    </w:p>
    <w:p w:rsidR="00662B11" w:rsidRPr="00CA4C58" w:rsidRDefault="005D73CA" w:rsidP="00662B11">
      <w:pPr>
        <w:spacing w:after="40"/>
        <w:rPr>
          <w:rFonts w:cs="Arial"/>
          <w:color w:val="548DD4" w:themeColor="text2" w:themeTint="99"/>
          <w:sz w:val="24"/>
          <w:szCs w:val="24"/>
        </w:rPr>
      </w:pPr>
      <w:r w:rsidRPr="00CA4C58">
        <w:rPr>
          <w:color w:val="548DD4" w:themeColor="text2" w:themeTint="99"/>
          <w:sz w:val="24"/>
          <w:szCs w:val="24"/>
        </w:rPr>
        <w:t xml:space="preserve">The history curriculum is reviewed in the Summer term of each academic year in readiness for the following year. Learning opportunities are fine-tuned and the Subject Lead works with the Senior Leadership Team of school to identify progress milestones across the various strands of </w:t>
      </w:r>
      <w:r w:rsidRPr="00CA4C58">
        <w:rPr>
          <w:color w:val="548DD4" w:themeColor="text2" w:themeTint="99"/>
          <w:sz w:val="24"/>
          <w:szCs w:val="24"/>
        </w:rPr>
        <w:lastRenderedPageBreak/>
        <w:t xml:space="preserve">the subject.  </w:t>
      </w:r>
      <w:r w:rsidR="00CF5C3C">
        <w:rPr>
          <w:color w:val="548DD4" w:themeColor="text2" w:themeTint="99"/>
          <w:sz w:val="24"/>
          <w:szCs w:val="24"/>
        </w:rPr>
        <w:t>We introduce our pupils to Historical concepts in the E</w:t>
      </w:r>
      <w:bookmarkStart w:id="0" w:name="_GoBack"/>
      <w:bookmarkEnd w:id="0"/>
      <w:r w:rsidR="00CF5C3C">
        <w:rPr>
          <w:color w:val="548DD4" w:themeColor="text2" w:themeTint="99"/>
          <w:sz w:val="24"/>
          <w:szCs w:val="24"/>
        </w:rPr>
        <w:t xml:space="preserve">arly Years through the Understanding the World area of learning.  </w:t>
      </w:r>
      <w:r w:rsidR="001950D7">
        <w:rPr>
          <w:color w:val="548DD4" w:themeColor="text2" w:themeTint="99"/>
          <w:sz w:val="24"/>
          <w:szCs w:val="24"/>
        </w:rPr>
        <w:t xml:space="preserve">The curriculum </w:t>
      </w:r>
      <w:proofErr w:type="gramStart"/>
      <w:r w:rsidR="001950D7">
        <w:rPr>
          <w:color w:val="548DD4" w:themeColor="text2" w:themeTint="99"/>
          <w:sz w:val="24"/>
          <w:szCs w:val="24"/>
        </w:rPr>
        <w:t>is sequenced</w:t>
      </w:r>
      <w:proofErr w:type="gramEnd"/>
      <w:r w:rsidR="001950D7">
        <w:rPr>
          <w:color w:val="548DD4" w:themeColor="text2" w:themeTint="99"/>
          <w:sz w:val="24"/>
          <w:szCs w:val="24"/>
        </w:rPr>
        <w:t xml:space="preserve"> so that pupils build on previous knowledge and learn to distinguish between local, national and global events and concepts. They begin with familial recent history that is within their grasp of understanding and move on to historical events that have impacted the world, to develop their understanding that some events have global effects and consequences. The sequence introduces concepts such as conflicts</w:t>
      </w:r>
      <w:r w:rsidR="00455752">
        <w:rPr>
          <w:color w:val="548DD4" w:themeColor="text2" w:themeTint="99"/>
          <w:sz w:val="24"/>
          <w:szCs w:val="24"/>
        </w:rPr>
        <w:t xml:space="preserve"> between groups and abstract concepts such as “progress”, “justice” and “immigration.”  </w:t>
      </w:r>
      <w:r w:rsidRPr="00CA4C58">
        <w:rPr>
          <w:color w:val="548DD4" w:themeColor="text2" w:themeTint="99"/>
          <w:sz w:val="24"/>
          <w:szCs w:val="24"/>
        </w:rPr>
        <w:t xml:space="preserve">Teachers ensure progression </w:t>
      </w:r>
      <w:r w:rsidR="00455752">
        <w:rPr>
          <w:color w:val="548DD4" w:themeColor="text2" w:themeTint="99"/>
          <w:sz w:val="24"/>
          <w:szCs w:val="24"/>
        </w:rPr>
        <w:t>through</w:t>
      </w:r>
      <w:r w:rsidRPr="00CA4C58">
        <w:rPr>
          <w:color w:val="548DD4" w:themeColor="text2" w:themeTint="99"/>
          <w:sz w:val="24"/>
          <w:szCs w:val="24"/>
        </w:rPr>
        <w:t xml:space="preserve"> repetition of key skills</w:t>
      </w:r>
      <w:r w:rsidR="00455752">
        <w:rPr>
          <w:color w:val="548DD4" w:themeColor="text2" w:themeTint="99"/>
          <w:sz w:val="24"/>
          <w:szCs w:val="24"/>
        </w:rPr>
        <w:t>, knowledge, vocabulary and continuous revisiting of concepts and knowledge</w:t>
      </w:r>
      <w:r w:rsidRPr="00CA4C58">
        <w:rPr>
          <w:color w:val="548DD4" w:themeColor="text2" w:themeTint="99"/>
          <w:sz w:val="24"/>
          <w:szCs w:val="24"/>
        </w:rPr>
        <w:t xml:space="preserve"> to embed key learning and subject knowledge. The specific skills that our history curriculum is aimed at encouraging, and that progress is measured against, are:</w:t>
      </w:r>
      <w:r w:rsidR="00662B11" w:rsidRPr="00CA4C58">
        <w:rPr>
          <w:rFonts w:cs="Arial"/>
          <w:color w:val="548DD4" w:themeColor="text2" w:themeTint="99"/>
          <w:sz w:val="24"/>
          <w:szCs w:val="24"/>
        </w:rPr>
        <w:t xml:space="preserve"> </w:t>
      </w:r>
    </w:p>
    <w:p w:rsidR="00662B11" w:rsidRPr="00CA4C58" w:rsidRDefault="00662B11" w:rsidP="00662B11">
      <w:pPr>
        <w:pStyle w:val="ListParagraph"/>
        <w:numPr>
          <w:ilvl w:val="0"/>
          <w:numId w:val="4"/>
        </w:numPr>
        <w:spacing w:after="40"/>
        <w:rPr>
          <w:rFonts w:cs="Arial"/>
          <w:color w:val="548DD4" w:themeColor="text2" w:themeTint="99"/>
          <w:sz w:val="24"/>
          <w:szCs w:val="24"/>
        </w:rPr>
      </w:pPr>
      <w:r w:rsidRPr="00CA4C58">
        <w:rPr>
          <w:rFonts w:cs="Arial"/>
          <w:color w:val="548DD4" w:themeColor="text2" w:themeTint="99"/>
          <w:sz w:val="24"/>
          <w:szCs w:val="24"/>
        </w:rPr>
        <w:t>Chronological understanding – the ability to sequence, develop</w:t>
      </w:r>
      <w:r w:rsidR="00FB3C45" w:rsidRPr="00CA4C58">
        <w:rPr>
          <w:rFonts w:cs="Arial"/>
          <w:color w:val="548DD4" w:themeColor="text2" w:themeTint="99"/>
          <w:sz w:val="24"/>
          <w:szCs w:val="24"/>
        </w:rPr>
        <w:t xml:space="preserve"> an awareness of dates and eras, describe and compare different periods and identify their significant features and use dates appropriately</w:t>
      </w:r>
      <w:r w:rsidRPr="00CA4C58">
        <w:rPr>
          <w:rFonts w:cs="Arial"/>
          <w:color w:val="548DD4" w:themeColor="text2" w:themeTint="99"/>
          <w:sz w:val="24"/>
          <w:szCs w:val="24"/>
        </w:rPr>
        <w:t>.</w:t>
      </w:r>
    </w:p>
    <w:p w:rsidR="00662B11" w:rsidRPr="00CA4C58" w:rsidRDefault="00662B11" w:rsidP="00662B11">
      <w:pPr>
        <w:pStyle w:val="ListParagraph"/>
        <w:numPr>
          <w:ilvl w:val="0"/>
          <w:numId w:val="4"/>
        </w:numPr>
        <w:spacing w:after="40"/>
        <w:rPr>
          <w:rFonts w:cs="Arial"/>
          <w:color w:val="548DD4" w:themeColor="text2" w:themeTint="99"/>
          <w:sz w:val="24"/>
          <w:szCs w:val="24"/>
        </w:rPr>
      </w:pPr>
      <w:r w:rsidRPr="00CA4C58">
        <w:rPr>
          <w:rFonts w:cs="Arial"/>
          <w:color w:val="548DD4" w:themeColor="text2" w:themeTint="99"/>
          <w:sz w:val="24"/>
          <w:szCs w:val="24"/>
        </w:rPr>
        <w:t>Knowledge and interpretation skills</w:t>
      </w:r>
      <w:r w:rsidR="00FB3C45" w:rsidRPr="00CA4C58">
        <w:rPr>
          <w:rFonts w:cs="Arial"/>
          <w:color w:val="548DD4" w:themeColor="text2" w:themeTint="99"/>
          <w:sz w:val="24"/>
          <w:szCs w:val="24"/>
        </w:rPr>
        <w:t xml:space="preserve"> – giving relevant ideas as supporting evidence and explaining historical concepts</w:t>
      </w:r>
      <w:r w:rsidRPr="00CA4C58">
        <w:rPr>
          <w:rFonts w:cs="Arial"/>
          <w:color w:val="548DD4" w:themeColor="text2" w:themeTint="99"/>
          <w:sz w:val="24"/>
          <w:szCs w:val="24"/>
        </w:rPr>
        <w:t>.</w:t>
      </w:r>
    </w:p>
    <w:p w:rsidR="00662B11" w:rsidRPr="00CA4C58" w:rsidRDefault="00662B11" w:rsidP="00662B11">
      <w:pPr>
        <w:pStyle w:val="ListParagraph"/>
        <w:numPr>
          <w:ilvl w:val="0"/>
          <w:numId w:val="4"/>
        </w:numPr>
        <w:spacing w:after="40"/>
        <w:rPr>
          <w:rFonts w:cs="Arial"/>
          <w:color w:val="548DD4" w:themeColor="text2" w:themeTint="99"/>
          <w:sz w:val="24"/>
          <w:szCs w:val="24"/>
        </w:rPr>
      </w:pPr>
      <w:r w:rsidRPr="00CA4C58">
        <w:rPr>
          <w:rFonts w:cs="Arial"/>
          <w:color w:val="548DD4" w:themeColor="text2" w:themeTint="99"/>
          <w:sz w:val="24"/>
          <w:szCs w:val="24"/>
        </w:rPr>
        <w:t>Historical enquiry</w:t>
      </w:r>
      <w:r w:rsidR="00FB3C45" w:rsidRPr="00CA4C58">
        <w:rPr>
          <w:rFonts w:cs="Arial"/>
          <w:color w:val="548DD4" w:themeColor="text2" w:themeTint="99"/>
          <w:sz w:val="24"/>
          <w:szCs w:val="24"/>
        </w:rPr>
        <w:t xml:space="preserve"> – ultimately to be able to evaluate sources and have an awareness of viewpoints</w:t>
      </w:r>
      <w:r w:rsidRPr="00CA4C58">
        <w:rPr>
          <w:rFonts w:cs="Arial"/>
          <w:color w:val="548DD4" w:themeColor="text2" w:themeTint="99"/>
          <w:sz w:val="24"/>
          <w:szCs w:val="24"/>
        </w:rPr>
        <w:t>.</w:t>
      </w:r>
    </w:p>
    <w:p w:rsidR="00662B11" w:rsidRPr="00CA4C58" w:rsidRDefault="00662B11" w:rsidP="00662B11">
      <w:pPr>
        <w:pStyle w:val="ListParagraph"/>
        <w:numPr>
          <w:ilvl w:val="0"/>
          <w:numId w:val="4"/>
        </w:numPr>
        <w:spacing w:after="40"/>
        <w:rPr>
          <w:rFonts w:cs="Arial"/>
          <w:color w:val="548DD4" w:themeColor="text2" w:themeTint="99"/>
          <w:sz w:val="24"/>
          <w:szCs w:val="24"/>
        </w:rPr>
      </w:pPr>
      <w:r w:rsidRPr="00CA4C58">
        <w:rPr>
          <w:rFonts w:cs="Arial"/>
          <w:color w:val="548DD4" w:themeColor="text2" w:themeTint="99"/>
          <w:sz w:val="24"/>
          <w:szCs w:val="24"/>
        </w:rPr>
        <w:t>The ability to organise, evaluate and communicate information</w:t>
      </w:r>
    </w:p>
    <w:p w:rsidR="005D73CA" w:rsidRPr="00CA4C58" w:rsidRDefault="005D73CA" w:rsidP="005D73CA">
      <w:pPr>
        <w:spacing w:after="0"/>
        <w:rPr>
          <w:color w:val="548DD4" w:themeColor="text2" w:themeTint="99"/>
          <w:sz w:val="24"/>
          <w:szCs w:val="24"/>
        </w:rPr>
      </w:pPr>
    </w:p>
    <w:p w:rsidR="00300E63" w:rsidRPr="00CA4C58" w:rsidRDefault="00300E63" w:rsidP="00300E63">
      <w:pPr>
        <w:spacing w:after="40"/>
        <w:rPr>
          <w:rFonts w:cs="Arial"/>
          <w:color w:val="548DD4" w:themeColor="text2" w:themeTint="99"/>
          <w:sz w:val="24"/>
          <w:szCs w:val="24"/>
        </w:rPr>
      </w:pPr>
      <w:r w:rsidRPr="00CA4C58">
        <w:rPr>
          <w:rFonts w:cs="Arial"/>
          <w:color w:val="548DD4" w:themeColor="text2" w:themeTint="99"/>
          <w:sz w:val="24"/>
          <w:szCs w:val="24"/>
        </w:rPr>
        <w:t xml:space="preserve">The </w:t>
      </w:r>
      <w:r w:rsidR="00907BD9" w:rsidRPr="00CA4C58">
        <w:rPr>
          <w:rFonts w:cs="Arial"/>
          <w:color w:val="548DD4" w:themeColor="text2" w:themeTint="99"/>
          <w:sz w:val="24"/>
          <w:szCs w:val="24"/>
        </w:rPr>
        <w:t>s</w:t>
      </w:r>
      <w:r w:rsidRPr="00CA4C58">
        <w:rPr>
          <w:rFonts w:cs="Arial"/>
          <w:color w:val="548DD4" w:themeColor="text2" w:themeTint="99"/>
          <w:sz w:val="24"/>
          <w:szCs w:val="24"/>
        </w:rPr>
        <w:t>kills referred to above are revisited continuously throughout the sequencing and teaching of the history curriculum.  At the start of each topic, teachers place the period of study in context (timeline) to other topics already studied.  We encourage an enquiry based curriculum: that promotes interest and curiosity; where children analyse sources and frame their own perceptive questions; where children are pushed to use critical thinking skills and frame arguments for debate (for example the Year 1 Autumn term pupils can argue for or against at the end of the topic).</w:t>
      </w:r>
    </w:p>
    <w:p w:rsidR="00300E63" w:rsidRPr="00CA4C58" w:rsidRDefault="00300E63" w:rsidP="00300E63">
      <w:pPr>
        <w:spacing w:after="40"/>
        <w:rPr>
          <w:rFonts w:cs="Arial"/>
          <w:color w:val="548DD4" w:themeColor="text2" w:themeTint="99"/>
          <w:sz w:val="24"/>
          <w:szCs w:val="24"/>
        </w:rPr>
      </w:pPr>
    </w:p>
    <w:p w:rsidR="00DB4E4C" w:rsidRPr="00CA4C58" w:rsidRDefault="00907BD9" w:rsidP="00DB4E4C">
      <w:pPr>
        <w:spacing w:after="0"/>
        <w:rPr>
          <w:rFonts w:cs="Arial"/>
          <w:color w:val="548DD4" w:themeColor="text2" w:themeTint="99"/>
          <w:sz w:val="24"/>
          <w:szCs w:val="24"/>
        </w:rPr>
      </w:pPr>
      <w:r w:rsidRPr="00CA4C58">
        <w:rPr>
          <w:rFonts w:cs="Arial"/>
          <w:color w:val="548DD4" w:themeColor="text2" w:themeTint="99"/>
          <w:sz w:val="24"/>
          <w:szCs w:val="24"/>
        </w:rPr>
        <w:t>Curriculum Impact</w:t>
      </w:r>
    </w:p>
    <w:p w:rsidR="00095380" w:rsidRDefault="00095380" w:rsidP="00095380">
      <w:pPr>
        <w:shd w:val="clear" w:color="auto" w:fill="FFFFFF"/>
        <w:spacing w:after="150" w:line="240" w:lineRule="auto"/>
        <w:jc w:val="both"/>
        <w:rPr>
          <w:color w:val="548DD4" w:themeColor="text2" w:themeTint="99"/>
          <w:sz w:val="24"/>
          <w:szCs w:val="24"/>
        </w:rPr>
      </w:pPr>
      <w:r>
        <w:rPr>
          <w:rFonts w:eastAsia="Times New Roman" w:cs="Arial"/>
          <w:color w:val="548DD4" w:themeColor="text2" w:themeTint="99"/>
          <w:sz w:val="24"/>
          <w:szCs w:val="24"/>
          <w:lang w:eastAsia="en-GB"/>
        </w:rPr>
        <w:t>Formative</w:t>
      </w:r>
      <w:r>
        <w:rPr>
          <w:color w:val="548DD4" w:themeColor="text2" w:themeTint="99"/>
          <w:sz w:val="24"/>
          <w:szCs w:val="24"/>
        </w:rPr>
        <w:t xml:space="preserve"> A</w:t>
      </w:r>
      <w:r w:rsidRPr="00CA4C58">
        <w:rPr>
          <w:color w:val="548DD4" w:themeColor="text2" w:themeTint="99"/>
          <w:sz w:val="24"/>
          <w:szCs w:val="24"/>
        </w:rPr>
        <w:t xml:space="preserve">ssessment is carried out </w:t>
      </w:r>
      <w:r>
        <w:rPr>
          <w:rFonts w:eastAsia="Times New Roman" w:cs="Arial"/>
          <w:color w:val="548DD4" w:themeColor="text2" w:themeTint="99"/>
          <w:sz w:val="24"/>
          <w:szCs w:val="24"/>
          <w:lang w:eastAsia="en-GB"/>
        </w:rPr>
        <w:t>by a combination of “walking the class” during lessons to address misconceptions early, end of topic quizzes, knowledge organisers, (age appropriate) extended writing or any other way of capturing what a child has learnt and can remember from their curriculum.  Assessment is undertaken to</w:t>
      </w:r>
      <w:r>
        <w:rPr>
          <w:color w:val="548DD4" w:themeColor="text2" w:themeTint="99"/>
          <w:sz w:val="24"/>
          <w:szCs w:val="24"/>
        </w:rPr>
        <w:t xml:space="preserve"> ascertain subject knowledge, skills, understanding of historical concepts and recall of information</w:t>
      </w:r>
      <w:r w:rsidRPr="00CA4C58">
        <w:rPr>
          <w:color w:val="548DD4" w:themeColor="text2" w:themeTint="99"/>
          <w:sz w:val="24"/>
          <w:szCs w:val="24"/>
        </w:rPr>
        <w:t xml:space="preserve"> to measure </w:t>
      </w:r>
      <w:r>
        <w:rPr>
          <w:color w:val="548DD4" w:themeColor="text2" w:themeTint="99"/>
          <w:sz w:val="24"/>
          <w:szCs w:val="24"/>
        </w:rPr>
        <w:t>whether a pupils is ready</w:t>
      </w:r>
      <w:r w:rsidRPr="00CA4C58">
        <w:rPr>
          <w:color w:val="548DD4" w:themeColor="text2" w:themeTint="99"/>
          <w:sz w:val="24"/>
          <w:szCs w:val="24"/>
        </w:rPr>
        <w:t xml:space="preserve"> </w:t>
      </w:r>
      <w:r>
        <w:rPr>
          <w:color w:val="548DD4" w:themeColor="text2" w:themeTint="99"/>
          <w:sz w:val="24"/>
          <w:szCs w:val="24"/>
        </w:rPr>
        <w:t xml:space="preserve">to </w:t>
      </w:r>
      <w:r w:rsidRPr="00CA4C58">
        <w:rPr>
          <w:color w:val="548DD4" w:themeColor="text2" w:themeTint="99"/>
          <w:sz w:val="24"/>
          <w:szCs w:val="24"/>
        </w:rPr>
        <w:t>progress</w:t>
      </w:r>
      <w:r>
        <w:rPr>
          <w:color w:val="548DD4" w:themeColor="text2" w:themeTint="99"/>
          <w:sz w:val="24"/>
          <w:szCs w:val="24"/>
        </w:rPr>
        <w:t xml:space="preserve">, needs support to progress or to identify barriers that are preventing </w:t>
      </w:r>
      <w:r w:rsidRPr="00CA4C58">
        <w:rPr>
          <w:color w:val="548DD4" w:themeColor="text2" w:themeTint="99"/>
          <w:sz w:val="24"/>
          <w:szCs w:val="24"/>
        </w:rPr>
        <w:t xml:space="preserve">students </w:t>
      </w:r>
      <w:r>
        <w:rPr>
          <w:color w:val="548DD4" w:themeColor="text2" w:themeTint="99"/>
          <w:sz w:val="24"/>
          <w:szCs w:val="24"/>
        </w:rPr>
        <w:t>from making progress</w:t>
      </w:r>
      <w:r w:rsidRPr="00CA4C58">
        <w:rPr>
          <w:color w:val="548DD4" w:themeColor="text2" w:themeTint="99"/>
          <w:sz w:val="24"/>
          <w:szCs w:val="24"/>
        </w:rPr>
        <w:t xml:space="preserve">.  </w:t>
      </w:r>
      <w:r>
        <w:rPr>
          <w:color w:val="548DD4" w:themeColor="text2" w:themeTint="99"/>
          <w:sz w:val="24"/>
          <w:szCs w:val="24"/>
        </w:rPr>
        <w:t>Assessment doesn’t just test a pupil’s substantive knowledge, but gauges their disciplinary knowledge.</w:t>
      </w:r>
    </w:p>
    <w:p w:rsidR="00F10D33" w:rsidRPr="00CA4C58" w:rsidRDefault="00F10D33" w:rsidP="00DB4E4C">
      <w:pPr>
        <w:spacing w:after="0"/>
        <w:rPr>
          <w:rFonts w:cs="Arial"/>
          <w:color w:val="548DD4" w:themeColor="text2" w:themeTint="99"/>
          <w:sz w:val="24"/>
          <w:szCs w:val="24"/>
        </w:rPr>
      </w:pPr>
    </w:p>
    <w:p w:rsidR="006E17F1" w:rsidRDefault="00907BD9" w:rsidP="00DB4E4C">
      <w:pPr>
        <w:spacing w:after="0"/>
        <w:rPr>
          <w:rFonts w:cs="Arial"/>
          <w:color w:val="548DD4" w:themeColor="text2" w:themeTint="99"/>
          <w:sz w:val="24"/>
          <w:szCs w:val="24"/>
        </w:rPr>
      </w:pPr>
      <w:r w:rsidRPr="00CA4C58">
        <w:rPr>
          <w:rFonts w:cs="Arial"/>
          <w:color w:val="548DD4" w:themeColor="text2" w:themeTint="99"/>
          <w:sz w:val="24"/>
          <w:szCs w:val="24"/>
        </w:rPr>
        <w:t xml:space="preserve">Our history curriculum will help our pupils </w:t>
      </w:r>
      <w:r w:rsidR="005D73CA" w:rsidRPr="00CA4C58">
        <w:rPr>
          <w:rFonts w:cs="Arial"/>
          <w:color w:val="548DD4" w:themeColor="text2" w:themeTint="99"/>
          <w:sz w:val="24"/>
          <w:szCs w:val="24"/>
        </w:rPr>
        <w:t xml:space="preserve">realise that there are many careers that you can pursue today with </w:t>
      </w:r>
      <w:r w:rsidRPr="00CA4C58">
        <w:rPr>
          <w:rFonts w:cs="Arial"/>
          <w:color w:val="548DD4" w:themeColor="text2" w:themeTint="99"/>
          <w:sz w:val="24"/>
          <w:szCs w:val="24"/>
        </w:rPr>
        <w:t xml:space="preserve">a further education </w:t>
      </w:r>
      <w:r w:rsidR="005D73CA" w:rsidRPr="00CA4C58">
        <w:rPr>
          <w:rFonts w:cs="Arial"/>
          <w:color w:val="548DD4" w:themeColor="text2" w:themeTint="99"/>
          <w:sz w:val="24"/>
          <w:szCs w:val="24"/>
        </w:rPr>
        <w:t xml:space="preserve">qualification in history </w:t>
      </w:r>
      <w:r w:rsidRPr="00CA4C58">
        <w:rPr>
          <w:rFonts w:cs="Arial"/>
          <w:color w:val="548DD4" w:themeColor="text2" w:themeTint="99"/>
          <w:sz w:val="24"/>
          <w:szCs w:val="24"/>
        </w:rPr>
        <w:t>such as:</w:t>
      </w:r>
    </w:p>
    <w:p w:rsidR="006E17F1" w:rsidRPr="006E17F1" w:rsidRDefault="00907BD9" w:rsidP="006E17F1">
      <w:pPr>
        <w:pStyle w:val="ListParagraph"/>
        <w:numPr>
          <w:ilvl w:val="0"/>
          <w:numId w:val="5"/>
        </w:numPr>
        <w:spacing w:after="0"/>
        <w:rPr>
          <w:rFonts w:cs="Arial"/>
          <w:color w:val="548DD4" w:themeColor="text2" w:themeTint="99"/>
          <w:sz w:val="24"/>
          <w:szCs w:val="24"/>
        </w:rPr>
      </w:pPr>
      <w:r w:rsidRPr="006E17F1">
        <w:rPr>
          <w:rFonts w:cs="Arial"/>
          <w:color w:val="548DD4" w:themeColor="text2" w:themeTint="99"/>
          <w:sz w:val="24"/>
          <w:szCs w:val="24"/>
        </w:rPr>
        <w:t xml:space="preserve"> </w:t>
      </w:r>
      <w:hyperlink r:id="rId11" w:tooltip="Law Career Zone" w:history="1">
        <w:r w:rsidR="005D73CA" w:rsidRPr="006E17F1">
          <w:rPr>
            <w:rStyle w:val="Hyperlink"/>
            <w:rFonts w:eastAsia="Times New Roman" w:cs="Arial"/>
            <w:color w:val="548DD4" w:themeColor="text2" w:themeTint="99"/>
            <w:sz w:val="24"/>
            <w:szCs w:val="24"/>
            <w:u w:val="none"/>
            <w:bdr w:val="none" w:sz="0" w:space="0" w:color="auto" w:frame="1"/>
            <w:lang w:eastAsia="en-GB"/>
          </w:rPr>
          <w:t>law</w:t>
        </w:r>
      </w:hyperlink>
      <w:r w:rsidR="006E17F1">
        <w:rPr>
          <w:rFonts w:eastAsia="Times New Roman" w:cs="Arial"/>
          <w:color w:val="548DD4" w:themeColor="text2" w:themeTint="99"/>
          <w:sz w:val="24"/>
          <w:szCs w:val="24"/>
          <w:lang w:eastAsia="en-GB"/>
        </w:rPr>
        <w:t>;</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 xml:space="preserve"> </w:t>
      </w:r>
      <w:hyperlink r:id="rId12" w:tooltip="How politics can help your career" w:history="1">
        <w:r w:rsidRPr="006E17F1">
          <w:rPr>
            <w:rStyle w:val="Hyperlink"/>
            <w:rFonts w:eastAsia="Times New Roman" w:cs="Arial"/>
            <w:color w:val="548DD4" w:themeColor="text2" w:themeTint="99"/>
            <w:sz w:val="24"/>
            <w:szCs w:val="24"/>
            <w:u w:val="none"/>
            <w:bdr w:val="none" w:sz="0" w:space="0" w:color="auto" w:frame="1"/>
            <w:lang w:eastAsia="en-GB"/>
          </w:rPr>
          <w:t>politics</w:t>
        </w:r>
      </w:hyperlink>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6E17F1" w:rsidRPr="006E17F1" w:rsidRDefault="00CF5C3C" w:rsidP="006E17F1">
      <w:pPr>
        <w:pStyle w:val="ListParagraph"/>
        <w:numPr>
          <w:ilvl w:val="0"/>
          <w:numId w:val="5"/>
        </w:numPr>
        <w:spacing w:after="0"/>
        <w:rPr>
          <w:rFonts w:cs="Arial"/>
          <w:color w:val="548DD4" w:themeColor="text2" w:themeTint="99"/>
          <w:sz w:val="24"/>
          <w:szCs w:val="24"/>
        </w:rPr>
      </w:pPr>
      <w:hyperlink r:id="rId13" w:tooltip="Public Sector &amp; Government Career Zone" w:history="1">
        <w:r w:rsidR="005D73CA" w:rsidRPr="006E17F1">
          <w:rPr>
            <w:rStyle w:val="Hyperlink"/>
            <w:rFonts w:eastAsia="Times New Roman" w:cs="Arial"/>
            <w:color w:val="548DD4" w:themeColor="text2" w:themeTint="99"/>
            <w:sz w:val="24"/>
            <w:szCs w:val="24"/>
            <w:u w:val="none"/>
            <w:bdr w:val="none" w:sz="0" w:space="0" w:color="auto" w:frame="1"/>
            <w:lang w:eastAsia="en-GB"/>
          </w:rPr>
          <w:t>public sector</w:t>
        </w:r>
      </w:hyperlink>
      <w:r w:rsidR="006E17F1">
        <w:rPr>
          <w:rFonts w:eastAsia="Times New Roman" w:cs="Arial"/>
          <w:color w:val="548DD4" w:themeColor="text2" w:themeTint="99"/>
          <w:sz w:val="24"/>
          <w:szCs w:val="24"/>
          <w:lang w:eastAsia="en-GB"/>
        </w:rPr>
        <w:t>;</w:t>
      </w:r>
      <w:r w:rsidR="005D73CA" w:rsidRPr="006E17F1">
        <w:rPr>
          <w:rFonts w:eastAsia="Times New Roman" w:cs="Arial"/>
          <w:color w:val="548DD4" w:themeColor="text2" w:themeTint="99"/>
          <w:sz w:val="24"/>
          <w:szCs w:val="24"/>
          <w:lang w:eastAsia="en-GB"/>
        </w:rPr>
        <w:t xml:space="preserve"> </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business, m</w:t>
      </w:r>
      <w:hyperlink r:id="rId14" w:tooltip="Interview with a digital marketing apprentice" w:history="1">
        <w:r w:rsidRPr="006E17F1">
          <w:rPr>
            <w:rStyle w:val="Hyperlink"/>
            <w:rFonts w:eastAsia="Times New Roman" w:cs="Arial"/>
            <w:color w:val="548DD4" w:themeColor="text2" w:themeTint="99"/>
            <w:sz w:val="24"/>
            <w:szCs w:val="24"/>
            <w:u w:val="none"/>
            <w:bdr w:val="none" w:sz="0" w:space="0" w:color="auto" w:frame="1"/>
            <w:lang w:eastAsia="en-GB"/>
          </w:rPr>
          <w:t>arketing</w:t>
        </w:r>
      </w:hyperlink>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journalism</w:t>
      </w:r>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economics</w:t>
      </w:r>
      <w:r w:rsidR="006E17F1">
        <w:rPr>
          <w:rFonts w:eastAsia="Times New Roman" w:cs="Arial"/>
          <w:color w:val="548DD4" w:themeColor="text2" w:themeTint="99"/>
          <w:sz w:val="24"/>
          <w:szCs w:val="24"/>
          <w:lang w:eastAsia="en-GB"/>
        </w:rPr>
        <w:t>;</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t</w:t>
      </w:r>
      <w:hyperlink r:id="rId15" w:tooltip="Education &amp; Teaching Career Zone" w:history="1">
        <w:r w:rsidRPr="006E17F1">
          <w:rPr>
            <w:rStyle w:val="Hyperlink"/>
            <w:rFonts w:eastAsia="Times New Roman" w:cs="Arial"/>
            <w:color w:val="548DD4" w:themeColor="text2" w:themeTint="99"/>
            <w:sz w:val="24"/>
            <w:szCs w:val="24"/>
            <w:u w:val="none"/>
            <w:bdr w:val="none" w:sz="0" w:space="0" w:color="auto" w:frame="1"/>
            <w:lang w:eastAsia="en-GB"/>
          </w:rPr>
          <w:t>eaching</w:t>
        </w:r>
      </w:hyperlink>
      <w:r w:rsidR="006E17F1">
        <w:rPr>
          <w:rFonts w:eastAsia="Times New Roman" w:cs="Arial"/>
          <w:color w:val="548DD4" w:themeColor="text2" w:themeTint="99"/>
          <w:sz w:val="24"/>
          <w:szCs w:val="24"/>
          <w:lang w:eastAsia="en-GB"/>
        </w:rPr>
        <w:t xml:space="preserve"> and </w:t>
      </w:r>
      <w:r w:rsidRPr="006E17F1">
        <w:rPr>
          <w:rFonts w:eastAsia="Times New Roman" w:cs="Arial"/>
          <w:color w:val="548DD4" w:themeColor="text2" w:themeTint="99"/>
          <w:sz w:val="24"/>
          <w:szCs w:val="24"/>
          <w:lang w:eastAsia="en-GB"/>
        </w:rPr>
        <w:t>academia</w:t>
      </w:r>
      <w:r w:rsidR="006E17F1">
        <w:rPr>
          <w:rFonts w:eastAsia="Times New Roman" w:cs="Arial"/>
          <w:color w:val="548DD4" w:themeColor="text2" w:themeTint="99"/>
          <w:sz w:val="24"/>
          <w:szCs w:val="24"/>
          <w:lang w:eastAsia="en-GB"/>
        </w:rPr>
        <w:t>;</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 xml:space="preserve"> i</w:t>
      </w:r>
      <w:hyperlink r:id="rId16" w:tooltip="Insurance &amp; Pensions Career Zone" w:history="1">
        <w:r w:rsidRPr="006E17F1">
          <w:rPr>
            <w:rStyle w:val="Hyperlink"/>
            <w:rFonts w:eastAsia="Times New Roman" w:cs="Arial"/>
            <w:color w:val="548DD4" w:themeColor="text2" w:themeTint="99"/>
            <w:sz w:val="24"/>
            <w:szCs w:val="24"/>
            <w:u w:val="none"/>
            <w:bdr w:val="none" w:sz="0" w:space="0" w:color="auto" w:frame="1"/>
            <w:lang w:eastAsia="en-GB"/>
          </w:rPr>
          <w:t>nsurance</w:t>
        </w:r>
      </w:hyperlink>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social research</w:t>
      </w:r>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6E17F1"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archaeology</w:t>
      </w:r>
      <w:r w:rsidR="006E17F1">
        <w:rPr>
          <w:rFonts w:eastAsia="Times New Roman" w:cs="Arial"/>
          <w:color w:val="548DD4" w:themeColor="text2" w:themeTint="99"/>
          <w:sz w:val="24"/>
          <w:szCs w:val="24"/>
          <w:lang w:eastAsia="en-GB"/>
        </w:rPr>
        <w:t>;</w:t>
      </w:r>
      <w:r w:rsidRPr="006E17F1">
        <w:rPr>
          <w:rFonts w:eastAsia="Times New Roman" w:cs="Arial"/>
          <w:color w:val="548DD4" w:themeColor="text2" w:themeTint="99"/>
          <w:sz w:val="24"/>
          <w:szCs w:val="24"/>
          <w:lang w:eastAsia="en-GB"/>
        </w:rPr>
        <w:t xml:space="preserve"> </w:t>
      </w:r>
    </w:p>
    <w:p w:rsidR="005D73CA" w:rsidRPr="006E17F1" w:rsidRDefault="005D73CA" w:rsidP="006E17F1">
      <w:pPr>
        <w:pStyle w:val="ListParagraph"/>
        <w:numPr>
          <w:ilvl w:val="0"/>
          <w:numId w:val="5"/>
        </w:numPr>
        <w:spacing w:after="0"/>
        <w:rPr>
          <w:rFonts w:cs="Arial"/>
          <w:color w:val="548DD4" w:themeColor="text2" w:themeTint="99"/>
          <w:sz w:val="24"/>
          <w:szCs w:val="24"/>
        </w:rPr>
      </w:pPr>
      <w:r w:rsidRPr="006E17F1">
        <w:rPr>
          <w:rFonts w:eastAsia="Times New Roman" w:cs="Arial"/>
          <w:color w:val="548DD4" w:themeColor="text2" w:themeTint="99"/>
          <w:sz w:val="24"/>
          <w:szCs w:val="24"/>
          <w:lang w:eastAsia="en-GB"/>
        </w:rPr>
        <w:t>and curation (museums, galleries, archives and libraries)</w:t>
      </w:r>
      <w:r w:rsidRPr="006E17F1">
        <w:rPr>
          <w:rFonts w:cs="Arial"/>
          <w:color w:val="548DD4" w:themeColor="text2" w:themeTint="99"/>
          <w:sz w:val="24"/>
          <w:szCs w:val="24"/>
        </w:rPr>
        <w:t>.</w:t>
      </w:r>
    </w:p>
    <w:p w:rsidR="005D73CA" w:rsidRPr="00CA4C58" w:rsidRDefault="005D73CA" w:rsidP="00300E63">
      <w:pPr>
        <w:spacing w:after="40"/>
        <w:rPr>
          <w:rFonts w:cs="Arial"/>
          <w:color w:val="548DD4" w:themeColor="text2" w:themeTint="99"/>
          <w:sz w:val="24"/>
          <w:szCs w:val="24"/>
        </w:rPr>
      </w:pPr>
    </w:p>
    <w:sectPr w:rsidR="005D73CA" w:rsidRPr="00CA4C58" w:rsidSect="00300E63">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63" w:rsidRDefault="00300E63" w:rsidP="00300E63">
      <w:pPr>
        <w:spacing w:after="0" w:line="240" w:lineRule="auto"/>
      </w:pPr>
      <w:r>
        <w:separator/>
      </w:r>
    </w:p>
  </w:endnote>
  <w:endnote w:type="continuationSeparator" w:id="0">
    <w:p w:rsidR="00300E63" w:rsidRDefault="00300E63" w:rsidP="0030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63" w:rsidRDefault="00300E63" w:rsidP="00300E63">
      <w:pPr>
        <w:spacing w:after="0" w:line="240" w:lineRule="auto"/>
      </w:pPr>
      <w:r>
        <w:separator/>
      </w:r>
    </w:p>
  </w:footnote>
  <w:footnote w:type="continuationSeparator" w:id="0">
    <w:p w:rsidR="00300E63" w:rsidRDefault="00300E63" w:rsidP="0030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74" w:rsidRPr="00CA4C58" w:rsidRDefault="00FB3C45" w:rsidP="007F6474">
    <w:pPr>
      <w:pStyle w:val="Header"/>
      <w:jc w:val="center"/>
      <w:rPr>
        <w:color w:val="548DD4" w:themeColor="text2" w:themeTint="99"/>
        <w:sz w:val="32"/>
        <w:szCs w:val="32"/>
      </w:rPr>
    </w:pPr>
    <w:r w:rsidRPr="00CA4C58">
      <w:rPr>
        <w:color w:val="548DD4" w:themeColor="text2" w:themeTint="99"/>
        <w:sz w:val="32"/>
        <w:szCs w:val="32"/>
      </w:rPr>
      <w:t>Hist</w:t>
    </w:r>
    <w:r w:rsidR="007F6474" w:rsidRPr="00CA4C58">
      <w:rPr>
        <w:color w:val="548DD4" w:themeColor="text2" w:themeTint="99"/>
        <w:sz w:val="32"/>
        <w:szCs w:val="32"/>
      </w:rPr>
      <w:t>ory Curriculum at Our Lady and St Philomena’s</w:t>
    </w:r>
  </w:p>
  <w:p w:rsidR="00300E63" w:rsidRDefault="00300E63" w:rsidP="00300E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3EE5"/>
    <w:multiLevelType w:val="hybridMultilevel"/>
    <w:tmpl w:val="365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41205"/>
    <w:multiLevelType w:val="multilevel"/>
    <w:tmpl w:val="EEBEA0A0"/>
    <w:lvl w:ilvl="0">
      <w:start w:val="1"/>
      <w:numFmt w:val="bullet"/>
      <w:lvlText w:val=""/>
      <w:lvlJc w:val="left"/>
      <w:pPr>
        <w:tabs>
          <w:tab w:val="num" w:pos="1152"/>
        </w:tabs>
        <w:ind w:left="1152" w:hanging="360"/>
      </w:pPr>
      <w:rPr>
        <w:rFonts w:ascii="Symbol" w:hAnsi="Symbol" w:hint="default"/>
        <w:sz w:val="20"/>
      </w:rPr>
    </w:lvl>
    <w:lvl w:ilvl="1">
      <w:start w:val="1"/>
      <w:numFmt w:val="bullet"/>
      <w:lvlText w:val=""/>
      <w:lvlJc w:val="left"/>
      <w:pPr>
        <w:tabs>
          <w:tab w:val="num" w:pos="1872"/>
        </w:tabs>
        <w:ind w:left="1872" w:hanging="360"/>
      </w:pPr>
      <w:rPr>
        <w:rFonts w:ascii="Symbol" w:hAnsi="Symbol" w:hint="default"/>
        <w:sz w:val="20"/>
      </w:rPr>
    </w:lvl>
    <w:lvl w:ilvl="2">
      <w:start w:val="1"/>
      <w:numFmt w:val="bullet"/>
      <w:lvlText w:val=""/>
      <w:lvlJc w:val="left"/>
      <w:pPr>
        <w:tabs>
          <w:tab w:val="num" w:pos="2592"/>
        </w:tabs>
        <w:ind w:left="2592" w:hanging="360"/>
      </w:pPr>
      <w:rPr>
        <w:rFonts w:ascii="Symbol" w:hAnsi="Symbol" w:hint="default"/>
        <w:sz w:val="20"/>
      </w:rPr>
    </w:lvl>
    <w:lvl w:ilvl="3">
      <w:start w:val="1"/>
      <w:numFmt w:val="bullet"/>
      <w:lvlText w:val=""/>
      <w:lvlJc w:val="left"/>
      <w:pPr>
        <w:tabs>
          <w:tab w:val="num" w:pos="3312"/>
        </w:tabs>
        <w:ind w:left="3312" w:hanging="360"/>
      </w:pPr>
      <w:rPr>
        <w:rFonts w:ascii="Symbol" w:hAnsi="Symbol" w:hint="default"/>
        <w:sz w:val="20"/>
      </w:rPr>
    </w:lvl>
    <w:lvl w:ilvl="4">
      <w:start w:val="1"/>
      <w:numFmt w:val="bullet"/>
      <w:lvlText w:val=""/>
      <w:lvlJc w:val="left"/>
      <w:pPr>
        <w:tabs>
          <w:tab w:val="num" w:pos="4032"/>
        </w:tabs>
        <w:ind w:left="4032" w:hanging="360"/>
      </w:pPr>
      <w:rPr>
        <w:rFonts w:ascii="Symbol" w:hAnsi="Symbol" w:hint="default"/>
        <w:sz w:val="20"/>
      </w:rPr>
    </w:lvl>
    <w:lvl w:ilvl="5">
      <w:start w:val="1"/>
      <w:numFmt w:val="bullet"/>
      <w:lvlText w:val=""/>
      <w:lvlJc w:val="left"/>
      <w:pPr>
        <w:tabs>
          <w:tab w:val="num" w:pos="4752"/>
        </w:tabs>
        <w:ind w:left="4752" w:hanging="360"/>
      </w:pPr>
      <w:rPr>
        <w:rFonts w:ascii="Symbol" w:hAnsi="Symbol" w:hint="default"/>
        <w:sz w:val="20"/>
      </w:rPr>
    </w:lvl>
    <w:lvl w:ilvl="6">
      <w:start w:val="1"/>
      <w:numFmt w:val="bullet"/>
      <w:lvlText w:val=""/>
      <w:lvlJc w:val="left"/>
      <w:pPr>
        <w:tabs>
          <w:tab w:val="num" w:pos="5472"/>
        </w:tabs>
        <w:ind w:left="5472" w:hanging="360"/>
      </w:pPr>
      <w:rPr>
        <w:rFonts w:ascii="Symbol" w:hAnsi="Symbol" w:hint="default"/>
        <w:sz w:val="20"/>
      </w:rPr>
    </w:lvl>
    <w:lvl w:ilvl="7">
      <w:start w:val="1"/>
      <w:numFmt w:val="bullet"/>
      <w:lvlText w:val=""/>
      <w:lvlJc w:val="left"/>
      <w:pPr>
        <w:tabs>
          <w:tab w:val="num" w:pos="6192"/>
        </w:tabs>
        <w:ind w:left="6192" w:hanging="360"/>
      </w:pPr>
      <w:rPr>
        <w:rFonts w:ascii="Symbol" w:hAnsi="Symbol" w:hint="default"/>
        <w:sz w:val="20"/>
      </w:rPr>
    </w:lvl>
    <w:lvl w:ilvl="8">
      <w:start w:val="1"/>
      <w:numFmt w:val="bullet"/>
      <w:lvlText w:val=""/>
      <w:lvlJc w:val="left"/>
      <w:pPr>
        <w:tabs>
          <w:tab w:val="num" w:pos="6912"/>
        </w:tabs>
        <w:ind w:left="6912" w:hanging="360"/>
      </w:pPr>
      <w:rPr>
        <w:rFonts w:ascii="Symbol" w:hAnsi="Symbol" w:hint="default"/>
        <w:sz w:val="20"/>
      </w:rPr>
    </w:lvl>
  </w:abstractNum>
  <w:abstractNum w:abstractNumId="2" w15:restartNumberingAfterBreak="0">
    <w:nsid w:val="3E923069"/>
    <w:multiLevelType w:val="hybridMultilevel"/>
    <w:tmpl w:val="EE0A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63CAB"/>
    <w:multiLevelType w:val="hybridMultilevel"/>
    <w:tmpl w:val="DAE8B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804261"/>
    <w:multiLevelType w:val="multilevel"/>
    <w:tmpl w:val="EEBEA0A0"/>
    <w:lvl w:ilvl="0">
      <w:start w:val="1"/>
      <w:numFmt w:val="bullet"/>
      <w:lvlText w:val=""/>
      <w:lvlJc w:val="left"/>
      <w:pPr>
        <w:tabs>
          <w:tab w:val="num" w:pos="1152"/>
        </w:tabs>
        <w:ind w:left="1152" w:hanging="360"/>
      </w:pPr>
      <w:rPr>
        <w:rFonts w:ascii="Symbol" w:hAnsi="Symbol" w:hint="default"/>
        <w:sz w:val="20"/>
      </w:rPr>
    </w:lvl>
    <w:lvl w:ilvl="1">
      <w:start w:val="1"/>
      <w:numFmt w:val="bullet"/>
      <w:lvlText w:val=""/>
      <w:lvlJc w:val="left"/>
      <w:pPr>
        <w:tabs>
          <w:tab w:val="num" w:pos="1872"/>
        </w:tabs>
        <w:ind w:left="1872" w:hanging="360"/>
      </w:pPr>
      <w:rPr>
        <w:rFonts w:ascii="Symbol" w:hAnsi="Symbol" w:hint="default"/>
        <w:sz w:val="20"/>
      </w:rPr>
    </w:lvl>
    <w:lvl w:ilvl="2">
      <w:start w:val="1"/>
      <w:numFmt w:val="bullet"/>
      <w:lvlText w:val=""/>
      <w:lvlJc w:val="left"/>
      <w:pPr>
        <w:tabs>
          <w:tab w:val="num" w:pos="2592"/>
        </w:tabs>
        <w:ind w:left="2592" w:hanging="360"/>
      </w:pPr>
      <w:rPr>
        <w:rFonts w:ascii="Symbol" w:hAnsi="Symbol" w:hint="default"/>
        <w:sz w:val="20"/>
      </w:rPr>
    </w:lvl>
    <w:lvl w:ilvl="3">
      <w:start w:val="1"/>
      <w:numFmt w:val="bullet"/>
      <w:lvlText w:val=""/>
      <w:lvlJc w:val="left"/>
      <w:pPr>
        <w:tabs>
          <w:tab w:val="num" w:pos="3312"/>
        </w:tabs>
        <w:ind w:left="3312" w:hanging="360"/>
      </w:pPr>
      <w:rPr>
        <w:rFonts w:ascii="Symbol" w:hAnsi="Symbol" w:hint="default"/>
        <w:sz w:val="20"/>
      </w:rPr>
    </w:lvl>
    <w:lvl w:ilvl="4">
      <w:start w:val="1"/>
      <w:numFmt w:val="bullet"/>
      <w:lvlText w:val=""/>
      <w:lvlJc w:val="left"/>
      <w:pPr>
        <w:tabs>
          <w:tab w:val="num" w:pos="4032"/>
        </w:tabs>
        <w:ind w:left="4032" w:hanging="360"/>
      </w:pPr>
      <w:rPr>
        <w:rFonts w:ascii="Symbol" w:hAnsi="Symbol" w:hint="default"/>
        <w:sz w:val="20"/>
      </w:rPr>
    </w:lvl>
    <w:lvl w:ilvl="5">
      <w:start w:val="1"/>
      <w:numFmt w:val="bullet"/>
      <w:lvlText w:val=""/>
      <w:lvlJc w:val="left"/>
      <w:pPr>
        <w:tabs>
          <w:tab w:val="num" w:pos="4752"/>
        </w:tabs>
        <w:ind w:left="4752" w:hanging="360"/>
      </w:pPr>
      <w:rPr>
        <w:rFonts w:ascii="Symbol" w:hAnsi="Symbol" w:hint="default"/>
        <w:sz w:val="20"/>
      </w:rPr>
    </w:lvl>
    <w:lvl w:ilvl="6">
      <w:start w:val="1"/>
      <w:numFmt w:val="bullet"/>
      <w:lvlText w:val=""/>
      <w:lvlJc w:val="left"/>
      <w:pPr>
        <w:tabs>
          <w:tab w:val="num" w:pos="5472"/>
        </w:tabs>
        <w:ind w:left="5472" w:hanging="360"/>
      </w:pPr>
      <w:rPr>
        <w:rFonts w:ascii="Symbol" w:hAnsi="Symbol" w:hint="default"/>
        <w:sz w:val="20"/>
      </w:rPr>
    </w:lvl>
    <w:lvl w:ilvl="7">
      <w:start w:val="1"/>
      <w:numFmt w:val="bullet"/>
      <w:lvlText w:val=""/>
      <w:lvlJc w:val="left"/>
      <w:pPr>
        <w:tabs>
          <w:tab w:val="num" w:pos="6192"/>
        </w:tabs>
        <w:ind w:left="6192" w:hanging="360"/>
      </w:pPr>
      <w:rPr>
        <w:rFonts w:ascii="Symbol" w:hAnsi="Symbol" w:hint="default"/>
        <w:sz w:val="20"/>
      </w:rPr>
    </w:lvl>
    <w:lvl w:ilvl="8">
      <w:start w:val="1"/>
      <w:numFmt w:val="bullet"/>
      <w:lvlText w:val=""/>
      <w:lvlJc w:val="left"/>
      <w:pPr>
        <w:tabs>
          <w:tab w:val="num" w:pos="6912"/>
        </w:tabs>
        <w:ind w:left="6912"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63"/>
    <w:rsid w:val="00095380"/>
    <w:rsid w:val="001950D7"/>
    <w:rsid w:val="00300E63"/>
    <w:rsid w:val="00455752"/>
    <w:rsid w:val="005577CF"/>
    <w:rsid w:val="005D73CA"/>
    <w:rsid w:val="00662B11"/>
    <w:rsid w:val="00667D55"/>
    <w:rsid w:val="006E17F1"/>
    <w:rsid w:val="007F6474"/>
    <w:rsid w:val="008E0583"/>
    <w:rsid w:val="00907BD9"/>
    <w:rsid w:val="00951CA7"/>
    <w:rsid w:val="00C01DB6"/>
    <w:rsid w:val="00CA4C58"/>
    <w:rsid w:val="00CF5C3C"/>
    <w:rsid w:val="00DB4E4C"/>
    <w:rsid w:val="00F10D33"/>
    <w:rsid w:val="00F612BA"/>
    <w:rsid w:val="00FB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A169"/>
  <w15:docId w15:val="{E8991909-CADB-488A-9DBD-CE7F4B06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E63"/>
    <w:rPr>
      <w:color w:val="0000FF"/>
      <w:u w:val="single"/>
    </w:rPr>
  </w:style>
  <w:style w:type="paragraph" w:styleId="NormalWeb">
    <w:name w:val="Normal (Web)"/>
    <w:basedOn w:val="Normal"/>
    <w:uiPriority w:val="99"/>
    <w:semiHidden/>
    <w:unhideWhenUsed/>
    <w:rsid w:val="00300E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0E63"/>
    <w:pPr>
      <w:ind w:left="720"/>
      <w:contextualSpacing/>
    </w:pPr>
  </w:style>
  <w:style w:type="table" w:styleId="TableGrid">
    <w:name w:val="Table Grid"/>
    <w:basedOn w:val="TableNormal"/>
    <w:uiPriority w:val="59"/>
    <w:rsid w:val="0030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0E63"/>
    <w:rPr>
      <w:i/>
      <w:iCs/>
    </w:rPr>
  </w:style>
  <w:style w:type="paragraph" w:styleId="Header">
    <w:name w:val="header"/>
    <w:basedOn w:val="Normal"/>
    <w:link w:val="HeaderChar"/>
    <w:uiPriority w:val="99"/>
    <w:unhideWhenUsed/>
    <w:rsid w:val="00300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E63"/>
  </w:style>
  <w:style w:type="paragraph" w:styleId="Footer">
    <w:name w:val="footer"/>
    <w:basedOn w:val="Normal"/>
    <w:link w:val="FooterChar"/>
    <w:uiPriority w:val="99"/>
    <w:unhideWhenUsed/>
    <w:rsid w:val="00300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3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advicedetails/753/arts-jobs" TargetMode="External"/><Relationship Id="rId13" Type="http://schemas.openxmlformats.org/officeDocument/2006/relationships/hyperlink" Target="https://successatschool.org/careerzonesummary/36/Public-Sector-Govern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cessatschool.org/advicedetails/371/Why-Study-Languages%3F" TargetMode="External"/><Relationship Id="rId12" Type="http://schemas.openxmlformats.org/officeDocument/2006/relationships/hyperlink" Target="https://successatschool.org/blog/737/How-politics-can-help-your-care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uccessatschool.org/careerzonesummary/24/Insurance-Pen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ccessatschool.org/careerzonesummary/29/Law" TargetMode="External"/><Relationship Id="rId5" Type="http://schemas.openxmlformats.org/officeDocument/2006/relationships/footnotes" Target="footnotes.xml"/><Relationship Id="rId15" Type="http://schemas.openxmlformats.org/officeDocument/2006/relationships/hyperlink" Target="https://successatschool.org/careerzonesummary/8/Education-Teaching" TargetMode="External"/><Relationship Id="rId10" Type="http://schemas.openxmlformats.org/officeDocument/2006/relationships/hyperlink" Target="https://successatschool.org/advicedetails/600/How-can-problem-solving-help-me-at-work%3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ccessatschool.org/advicedetails/605/How-to-Improve-Your-Communication-Skills-For-Work" TargetMode="External"/><Relationship Id="rId14" Type="http://schemas.openxmlformats.org/officeDocument/2006/relationships/hyperlink" Target="https://successatschool.org/advicedetails/179/60-Second-Interview:-Digital-Marketing-Appren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13</cp:revision>
  <dcterms:created xsi:type="dcterms:W3CDTF">2019-10-04T10:01:00Z</dcterms:created>
  <dcterms:modified xsi:type="dcterms:W3CDTF">2022-09-16T15:43:00Z</dcterms:modified>
</cp:coreProperties>
</file>