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1F2" w:rsidRPr="00754324" w:rsidRDefault="000C51F2" w:rsidP="000C51F2">
      <w:pPr>
        <w:spacing w:after="0"/>
        <w:rPr>
          <w:color w:val="548DD4" w:themeColor="text2" w:themeTint="99"/>
          <w:sz w:val="24"/>
          <w:szCs w:val="24"/>
        </w:rPr>
      </w:pPr>
      <w:r w:rsidRPr="00754324">
        <w:rPr>
          <w:color w:val="548DD4" w:themeColor="text2" w:themeTint="99"/>
          <w:sz w:val="24"/>
          <w:szCs w:val="24"/>
        </w:rPr>
        <w:t>Maths Curriculum Rationale 202</w:t>
      </w:r>
      <w:r w:rsidR="00285F63">
        <w:rPr>
          <w:color w:val="548DD4" w:themeColor="text2" w:themeTint="99"/>
          <w:sz w:val="24"/>
          <w:szCs w:val="24"/>
        </w:rPr>
        <w:t>2</w:t>
      </w:r>
      <w:r w:rsidR="00F41137">
        <w:rPr>
          <w:color w:val="548DD4" w:themeColor="text2" w:themeTint="99"/>
          <w:sz w:val="24"/>
          <w:szCs w:val="24"/>
        </w:rPr>
        <w:t>-2</w:t>
      </w:r>
      <w:r w:rsidR="00285F63">
        <w:rPr>
          <w:color w:val="548DD4" w:themeColor="text2" w:themeTint="99"/>
          <w:sz w:val="24"/>
          <w:szCs w:val="24"/>
        </w:rPr>
        <w:t>3</w:t>
      </w:r>
    </w:p>
    <w:p w:rsidR="000C51F2" w:rsidRPr="00754324" w:rsidRDefault="000C51F2" w:rsidP="00CD289E">
      <w:pPr>
        <w:spacing w:after="40"/>
        <w:rPr>
          <w:rFonts w:cs="Arial"/>
          <w:color w:val="548DD4" w:themeColor="text2" w:themeTint="99"/>
          <w:sz w:val="24"/>
          <w:szCs w:val="24"/>
        </w:rPr>
      </w:pPr>
    </w:p>
    <w:p w:rsidR="00CD289E" w:rsidRPr="00754324" w:rsidRDefault="00CD289E" w:rsidP="000C51F2">
      <w:pPr>
        <w:spacing w:after="40"/>
        <w:rPr>
          <w:rFonts w:cs="Arial"/>
          <w:color w:val="548DD4" w:themeColor="text2" w:themeTint="99"/>
          <w:sz w:val="24"/>
          <w:szCs w:val="24"/>
        </w:rPr>
      </w:pPr>
      <w:r w:rsidRPr="00754324">
        <w:rPr>
          <w:rFonts w:cs="Arial"/>
          <w:color w:val="548DD4" w:themeColor="text2" w:themeTint="99"/>
          <w:sz w:val="24"/>
          <w:szCs w:val="24"/>
        </w:rPr>
        <w:t>The aims for our Maths curriculum are to ensure that pupils</w:t>
      </w:r>
      <w:r w:rsidR="000C51F2" w:rsidRPr="00754324">
        <w:rPr>
          <w:rFonts w:cs="Arial"/>
          <w:color w:val="548DD4" w:themeColor="text2" w:themeTint="99"/>
          <w:sz w:val="24"/>
          <w:szCs w:val="24"/>
        </w:rPr>
        <w:t xml:space="preserve"> u</w:t>
      </w:r>
      <w:r w:rsidRPr="00754324">
        <w:rPr>
          <w:rFonts w:cs="Arial"/>
          <w:color w:val="548DD4" w:themeColor="text2" w:themeTint="99"/>
          <w:sz w:val="24"/>
          <w:szCs w:val="24"/>
        </w:rPr>
        <w:t>nderstand that Maths uses its own language of numbers, symbols and formulas to explore the rules that we need to measure, solve problems, identify quantities, time and amounts, find patterns and structure in our world, and generally understand the workings of our world and predict how it might change in different times or conditions.</w:t>
      </w:r>
    </w:p>
    <w:p w:rsidR="000C51F2" w:rsidRPr="00754324" w:rsidRDefault="000C51F2" w:rsidP="000C51F2">
      <w:pPr>
        <w:spacing w:after="40"/>
        <w:rPr>
          <w:rFonts w:cs="Arial"/>
          <w:color w:val="548DD4" w:themeColor="text2" w:themeTint="99"/>
          <w:sz w:val="24"/>
          <w:szCs w:val="24"/>
        </w:rPr>
      </w:pPr>
    </w:p>
    <w:p w:rsidR="000C51F2" w:rsidRPr="00754324" w:rsidRDefault="000C51F2" w:rsidP="000C51F2">
      <w:pPr>
        <w:spacing w:after="0"/>
        <w:rPr>
          <w:color w:val="548DD4" w:themeColor="text2" w:themeTint="99"/>
          <w:sz w:val="24"/>
          <w:szCs w:val="24"/>
        </w:rPr>
      </w:pPr>
      <w:r w:rsidRPr="00754324">
        <w:rPr>
          <w:color w:val="548DD4" w:themeColor="text2" w:themeTint="99"/>
          <w:sz w:val="24"/>
          <w:szCs w:val="24"/>
        </w:rPr>
        <w:t>Curriculum Intent</w:t>
      </w:r>
    </w:p>
    <w:p w:rsidR="00CD289E" w:rsidRPr="00754324" w:rsidRDefault="000C51F2" w:rsidP="000C51F2">
      <w:pPr>
        <w:spacing w:after="40"/>
        <w:rPr>
          <w:rFonts w:cs="Arial"/>
          <w:color w:val="548DD4" w:themeColor="text2" w:themeTint="99"/>
          <w:sz w:val="24"/>
          <w:szCs w:val="24"/>
        </w:rPr>
      </w:pPr>
      <w:r w:rsidRPr="00754324">
        <w:rPr>
          <w:rFonts w:cs="Arial"/>
          <w:color w:val="548DD4" w:themeColor="text2" w:themeTint="99"/>
          <w:sz w:val="24"/>
          <w:szCs w:val="24"/>
        </w:rPr>
        <w:t>Our Maths curriculum will ensure that our pupils k</w:t>
      </w:r>
      <w:r w:rsidR="00CD289E" w:rsidRPr="00754324">
        <w:rPr>
          <w:rFonts w:cs="Arial"/>
          <w:color w:val="548DD4" w:themeColor="text2" w:themeTint="99"/>
          <w:sz w:val="24"/>
          <w:szCs w:val="24"/>
        </w:rPr>
        <w:t>now that studying maths helps us to make predictions</w:t>
      </w:r>
      <w:r w:rsidRPr="00754324">
        <w:rPr>
          <w:rFonts w:cs="Arial"/>
          <w:color w:val="548DD4" w:themeColor="text2" w:themeTint="99"/>
          <w:sz w:val="24"/>
          <w:szCs w:val="24"/>
        </w:rPr>
        <w:t>, solve problems and can be fun!  Pupils will work individually and collaboratively thus improving their communication skills and prepare them for the world of work.  We inform our pupils to u</w:t>
      </w:r>
      <w:r w:rsidR="00CD289E" w:rsidRPr="00754324">
        <w:rPr>
          <w:rFonts w:cs="Arial"/>
          <w:color w:val="548DD4" w:themeColor="text2" w:themeTint="99"/>
          <w:sz w:val="24"/>
          <w:szCs w:val="24"/>
        </w:rPr>
        <w:t xml:space="preserve">nderstand that Maths continually grows and changes and that as mathematicians </w:t>
      </w:r>
      <w:r w:rsidRPr="00754324">
        <w:rPr>
          <w:rFonts w:cs="Arial"/>
          <w:color w:val="548DD4" w:themeColor="text2" w:themeTint="99"/>
          <w:sz w:val="24"/>
          <w:szCs w:val="24"/>
        </w:rPr>
        <w:t xml:space="preserve">they will </w:t>
      </w:r>
      <w:r w:rsidR="00CD289E" w:rsidRPr="00754324">
        <w:rPr>
          <w:rFonts w:cs="Arial"/>
          <w:color w:val="548DD4" w:themeColor="text2" w:themeTint="99"/>
          <w:sz w:val="24"/>
          <w:szCs w:val="24"/>
        </w:rPr>
        <w:t xml:space="preserve">expand on their knowledge, </w:t>
      </w:r>
      <w:r w:rsidRPr="00754324">
        <w:rPr>
          <w:rFonts w:cs="Arial"/>
          <w:color w:val="548DD4" w:themeColor="text2" w:themeTint="99"/>
          <w:sz w:val="24"/>
          <w:szCs w:val="24"/>
        </w:rPr>
        <w:t xml:space="preserve">make </w:t>
      </w:r>
      <w:r w:rsidR="00CD289E" w:rsidRPr="00754324">
        <w:rPr>
          <w:rFonts w:cs="Arial"/>
          <w:color w:val="548DD4" w:themeColor="text2" w:themeTint="99"/>
          <w:sz w:val="24"/>
          <w:szCs w:val="24"/>
        </w:rPr>
        <w:t>new discoveries and</w:t>
      </w:r>
      <w:r w:rsidRPr="00754324">
        <w:rPr>
          <w:rFonts w:cs="Arial"/>
          <w:color w:val="548DD4" w:themeColor="text2" w:themeTint="99"/>
          <w:sz w:val="24"/>
          <w:szCs w:val="24"/>
        </w:rPr>
        <w:t xml:space="preserve"> could in the future develop their own </w:t>
      </w:r>
      <w:r w:rsidR="00CD289E" w:rsidRPr="00754324">
        <w:rPr>
          <w:rFonts w:cs="Arial"/>
          <w:color w:val="548DD4" w:themeColor="text2" w:themeTint="99"/>
          <w:sz w:val="24"/>
          <w:szCs w:val="24"/>
        </w:rPr>
        <w:t>theories</w:t>
      </w:r>
      <w:r w:rsidRPr="00754324">
        <w:rPr>
          <w:rFonts w:cs="Arial"/>
          <w:color w:val="548DD4" w:themeColor="text2" w:themeTint="99"/>
          <w:sz w:val="24"/>
          <w:szCs w:val="24"/>
        </w:rPr>
        <w:t xml:space="preserve"> to benefit our world</w:t>
      </w:r>
      <w:r w:rsidR="00CD289E" w:rsidRPr="00754324">
        <w:rPr>
          <w:rFonts w:cs="Arial"/>
          <w:color w:val="548DD4" w:themeColor="text2" w:themeTint="99"/>
          <w:sz w:val="24"/>
          <w:szCs w:val="24"/>
        </w:rPr>
        <w:t>.</w:t>
      </w:r>
    </w:p>
    <w:p w:rsidR="000C51F2" w:rsidRPr="00754324" w:rsidRDefault="000C51F2" w:rsidP="000C51F2">
      <w:pPr>
        <w:spacing w:after="40"/>
        <w:rPr>
          <w:rFonts w:cs="Arial"/>
          <w:color w:val="548DD4" w:themeColor="text2" w:themeTint="99"/>
          <w:sz w:val="24"/>
          <w:szCs w:val="24"/>
        </w:rPr>
      </w:pPr>
    </w:p>
    <w:p w:rsidR="000C51F2" w:rsidRPr="00754324" w:rsidRDefault="000C51F2" w:rsidP="000C51F2">
      <w:pPr>
        <w:spacing w:after="0"/>
        <w:rPr>
          <w:color w:val="548DD4" w:themeColor="text2" w:themeTint="99"/>
          <w:sz w:val="24"/>
          <w:szCs w:val="24"/>
        </w:rPr>
      </w:pPr>
      <w:r w:rsidRPr="00754324">
        <w:rPr>
          <w:color w:val="548DD4" w:themeColor="text2" w:themeTint="99"/>
          <w:sz w:val="24"/>
          <w:szCs w:val="24"/>
        </w:rPr>
        <w:t>Curriculum Implementation</w:t>
      </w:r>
    </w:p>
    <w:p w:rsidR="000C51F2" w:rsidRPr="00754324" w:rsidRDefault="000C51F2" w:rsidP="00AB497F">
      <w:pPr>
        <w:widowControl w:val="0"/>
        <w:tabs>
          <w:tab w:val="left" w:pos="900"/>
        </w:tabs>
        <w:autoSpaceDE w:val="0"/>
        <w:autoSpaceDN w:val="0"/>
        <w:spacing w:before="73" w:after="0" w:line="240" w:lineRule="auto"/>
        <w:jc w:val="both"/>
        <w:rPr>
          <w:color w:val="548DD4" w:themeColor="text2" w:themeTint="99"/>
          <w:sz w:val="24"/>
          <w:szCs w:val="24"/>
        </w:rPr>
      </w:pPr>
      <w:r w:rsidRPr="00AB497F">
        <w:rPr>
          <w:color w:val="548DD4" w:themeColor="text2" w:themeTint="99"/>
          <w:sz w:val="24"/>
          <w:szCs w:val="24"/>
        </w:rPr>
        <w:t xml:space="preserve">The Maths curriculum is reviewed in the </w:t>
      </w:r>
      <w:proofErr w:type="gramStart"/>
      <w:r w:rsidRPr="00AB497F">
        <w:rPr>
          <w:color w:val="548DD4" w:themeColor="text2" w:themeTint="99"/>
          <w:sz w:val="24"/>
          <w:szCs w:val="24"/>
        </w:rPr>
        <w:t>Summer</w:t>
      </w:r>
      <w:proofErr w:type="gramEnd"/>
      <w:r w:rsidRPr="00AB497F">
        <w:rPr>
          <w:color w:val="548DD4" w:themeColor="text2" w:themeTint="99"/>
          <w:sz w:val="24"/>
          <w:szCs w:val="24"/>
        </w:rPr>
        <w:t xml:space="preserve"> term of each academic year in readiness for the following year. Learning opportunities are fine-tuned and the Subject Lead works with the Senior Leadership Team of school to identify progress milestones across the various strands of the subject.  </w:t>
      </w:r>
      <w:r w:rsidR="00AB497F" w:rsidRPr="00AB497F">
        <w:rPr>
          <w:color w:val="548DD4" w:themeColor="text2" w:themeTint="99"/>
          <w:sz w:val="24"/>
          <w:szCs w:val="24"/>
        </w:rPr>
        <w:t xml:space="preserve">Our Early Years practitioners introduce Mathematical concepts most noticeably through the </w:t>
      </w:r>
      <w:r w:rsidR="00AB497F" w:rsidRPr="00AB497F">
        <w:rPr>
          <w:rFonts w:cstheme="minorHAnsi"/>
          <w:color w:val="548DD4" w:themeColor="text2" w:themeTint="99"/>
          <w:sz w:val="24"/>
          <w:szCs w:val="24"/>
        </w:rPr>
        <w:t>Communication and</w:t>
      </w:r>
      <w:r w:rsidR="00AB497F" w:rsidRPr="00AB497F">
        <w:rPr>
          <w:rFonts w:cstheme="minorHAnsi"/>
          <w:color w:val="548DD4" w:themeColor="text2" w:themeTint="99"/>
          <w:spacing w:val="-23"/>
          <w:sz w:val="24"/>
          <w:szCs w:val="24"/>
        </w:rPr>
        <w:t xml:space="preserve"> </w:t>
      </w:r>
      <w:r w:rsidR="00AB497F" w:rsidRPr="00AB497F">
        <w:rPr>
          <w:rFonts w:cstheme="minorHAnsi"/>
          <w:color w:val="548DD4" w:themeColor="text2" w:themeTint="99"/>
          <w:sz w:val="24"/>
          <w:szCs w:val="24"/>
        </w:rPr>
        <w:t>Language</w:t>
      </w:r>
      <w:r w:rsidR="00AB497F" w:rsidRPr="00AB497F">
        <w:rPr>
          <w:rFonts w:cstheme="minorHAnsi"/>
          <w:color w:val="548DD4" w:themeColor="text2" w:themeTint="99"/>
          <w:sz w:val="24"/>
          <w:szCs w:val="24"/>
        </w:rPr>
        <w:t xml:space="preserve"> &amp; </w:t>
      </w:r>
      <w:r w:rsidR="00AB497F" w:rsidRPr="00AB497F">
        <w:rPr>
          <w:rFonts w:cstheme="minorHAnsi"/>
          <w:color w:val="548DD4" w:themeColor="text2" w:themeTint="99"/>
          <w:sz w:val="24"/>
          <w:szCs w:val="24"/>
        </w:rPr>
        <w:t>Mathematics</w:t>
      </w:r>
      <w:r w:rsidR="00AB497F" w:rsidRPr="00AB497F">
        <w:rPr>
          <w:rFonts w:cstheme="minorHAnsi"/>
          <w:color w:val="548DD4" w:themeColor="text2" w:themeTint="99"/>
          <w:sz w:val="24"/>
          <w:szCs w:val="24"/>
        </w:rPr>
        <w:t xml:space="preserve"> areas of learning.  </w:t>
      </w:r>
      <w:r w:rsidR="002720CA">
        <w:rPr>
          <w:color w:val="548DD4" w:themeColor="text2" w:themeTint="99"/>
          <w:sz w:val="24"/>
          <w:szCs w:val="24"/>
        </w:rPr>
        <w:t xml:space="preserve">Maths </w:t>
      </w:r>
      <w:proofErr w:type="gramStart"/>
      <w:r w:rsidR="002720CA">
        <w:rPr>
          <w:color w:val="548DD4" w:themeColor="text2" w:themeTint="99"/>
          <w:sz w:val="24"/>
          <w:szCs w:val="24"/>
        </w:rPr>
        <w:t>is delivered</w:t>
      </w:r>
      <w:proofErr w:type="gramEnd"/>
      <w:r w:rsidR="002720CA">
        <w:rPr>
          <w:color w:val="548DD4" w:themeColor="text2" w:themeTint="99"/>
          <w:sz w:val="24"/>
          <w:szCs w:val="24"/>
        </w:rPr>
        <w:t xml:space="preserve"> through the Power Maths scheme of work.  This was chosen to contextualise Maths for our children in to everyday situations so that they could see Maths in action helping to solve everyday issues.  </w:t>
      </w:r>
      <w:r w:rsidRPr="00754324">
        <w:rPr>
          <w:color w:val="548DD4" w:themeColor="text2" w:themeTint="99"/>
          <w:sz w:val="24"/>
          <w:szCs w:val="24"/>
        </w:rPr>
        <w:t xml:space="preserve">Teachers ensure progression and repetition of key skills to embed key learning and subject knowledge. The </w:t>
      </w:r>
      <w:r w:rsidR="00EA4C9C" w:rsidRPr="00754324">
        <w:rPr>
          <w:color w:val="548DD4" w:themeColor="text2" w:themeTint="99"/>
          <w:sz w:val="24"/>
          <w:szCs w:val="24"/>
        </w:rPr>
        <w:t>Maths</w:t>
      </w:r>
      <w:r w:rsidRPr="00754324">
        <w:rPr>
          <w:color w:val="548DD4" w:themeColor="text2" w:themeTint="99"/>
          <w:sz w:val="24"/>
          <w:szCs w:val="24"/>
        </w:rPr>
        <w:t xml:space="preserve"> curriculum is aimed at:</w:t>
      </w:r>
    </w:p>
    <w:p w:rsidR="00CD289E" w:rsidRPr="00754324" w:rsidRDefault="00CD289E" w:rsidP="00CD289E">
      <w:pPr>
        <w:pStyle w:val="ListParagraph"/>
        <w:numPr>
          <w:ilvl w:val="0"/>
          <w:numId w:val="1"/>
        </w:numPr>
        <w:spacing w:after="40"/>
        <w:rPr>
          <w:rFonts w:cs="Arial"/>
          <w:color w:val="548DD4" w:themeColor="text2" w:themeTint="99"/>
          <w:sz w:val="24"/>
          <w:szCs w:val="24"/>
        </w:rPr>
      </w:pPr>
      <w:r w:rsidRPr="00754324">
        <w:rPr>
          <w:rFonts w:cs="Arial"/>
          <w:color w:val="548DD4" w:themeColor="text2" w:themeTint="99"/>
          <w:sz w:val="24"/>
          <w:szCs w:val="24"/>
        </w:rPr>
        <w:t>Develop</w:t>
      </w:r>
      <w:r w:rsidR="00EA4C9C" w:rsidRPr="00754324">
        <w:rPr>
          <w:rFonts w:cs="Arial"/>
          <w:color w:val="548DD4" w:themeColor="text2" w:themeTint="99"/>
          <w:sz w:val="24"/>
          <w:szCs w:val="24"/>
        </w:rPr>
        <w:t>ing</w:t>
      </w:r>
      <w:r w:rsidRPr="00754324">
        <w:rPr>
          <w:rFonts w:cs="Arial"/>
          <w:color w:val="548DD4" w:themeColor="text2" w:themeTint="99"/>
          <w:sz w:val="24"/>
          <w:szCs w:val="24"/>
        </w:rPr>
        <w:t xml:space="preserve"> the analytical, research and problem solving skills</w:t>
      </w:r>
      <w:r w:rsidR="00EA4C9C" w:rsidRPr="00754324">
        <w:rPr>
          <w:rFonts w:cs="Arial"/>
          <w:color w:val="548DD4" w:themeColor="text2" w:themeTint="99"/>
          <w:sz w:val="24"/>
          <w:szCs w:val="24"/>
        </w:rPr>
        <w:t xml:space="preserve"> of our pupils</w:t>
      </w:r>
      <w:r w:rsidRPr="00754324">
        <w:rPr>
          <w:rFonts w:cs="Arial"/>
          <w:color w:val="548DD4" w:themeColor="text2" w:themeTint="99"/>
          <w:sz w:val="24"/>
          <w:szCs w:val="24"/>
        </w:rPr>
        <w:t>.</w:t>
      </w:r>
    </w:p>
    <w:p w:rsidR="00CD289E" w:rsidRPr="00754324" w:rsidRDefault="00CD289E" w:rsidP="00CD289E">
      <w:pPr>
        <w:pStyle w:val="ListParagraph"/>
        <w:numPr>
          <w:ilvl w:val="0"/>
          <w:numId w:val="1"/>
        </w:numPr>
        <w:spacing w:after="40"/>
        <w:rPr>
          <w:rFonts w:cs="Arial"/>
          <w:color w:val="548DD4" w:themeColor="text2" w:themeTint="99"/>
          <w:sz w:val="24"/>
          <w:szCs w:val="24"/>
        </w:rPr>
      </w:pPr>
      <w:r w:rsidRPr="00754324">
        <w:rPr>
          <w:rFonts w:cs="Arial"/>
          <w:color w:val="548DD4" w:themeColor="text2" w:themeTint="99"/>
          <w:sz w:val="24"/>
          <w:szCs w:val="24"/>
        </w:rPr>
        <w:t>Develop</w:t>
      </w:r>
      <w:r w:rsidR="00EA4C9C" w:rsidRPr="00754324">
        <w:rPr>
          <w:rFonts w:cs="Arial"/>
          <w:color w:val="548DD4" w:themeColor="text2" w:themeTint="99"/>
          <w:sz w:val="24"/>
          <w:szCs w:val="24"/>
        </w:rPr>
        <w:t>ing their</w:t>
      </w:r>
      <w:r w:rsidRPr="00754324">
        <w:rPr>
          <w:rFonts w:cs="Arial"/>
          <w:color w:val="548DD4" w:themeColor="text2" w:themeTint="99"/>
          <w:sz w:val="24"/>
          <w:szCs w:val="24"/>
        </w:rPr>
        <w:t xml:space="preserve"> scientific, mechanical, coding, abstract problem solving, logic, planning and budgeting ski</w:t>
      </w:r>
      <w:bookmarkStart w:id="0" w:name="_GoBack"/>
      <w:bookmarkEnd w:id="0"/>
      <w:r w:rsidRPr="00754324">
        <w:rPr>
          <w:rFonts w:cs="Arial"/>
          <w:color w:val="548DD4" w:themeColor="text2" w:themeTint="99"/>
          <w:sz w:val="24"/>
          <w:szCs w:val="24"/>
        </w:rPr>
        <w:t>lls through Maths.</w:t>
      </w:r>
    </w:p>
    <w:p w:rsidR="00CD289E" w:rsidRPr="00754324" w:rsidRDefault="00CD289E" w:rsidP="00CD289E">
      <w:pPr>
        <w:pStyle w:val="ListParagraph"/>
        <w:numPr>
          <w:ilvl w:val="0"/>
          <w:numId w:val="1"/>
        </w:numPr>
        <w:spacing w:after="40"/>
        <w:rPr>
          <w:rFonts w:cs="Arial"/>
          <w:color w:val="548DD4" w:themeColor="text2" w:themeTint="99"/>
          <w:sz w:val="24"/>
          <w:szCs w:val="24"/>
        </w:rPr>
      </w:pPr>
      <w:r w:rsidRPr="00754324">
        <w:rPr>
          <w:rFonts w:cs="Arial"/>
          <w:color w:val="548DD4" w:themeColor="text2" w:themeTint="99"/>
          <w:sz w:val="24"/>
          <w:szCs w:val="24"/>
        </w:rPr>
        <w:t>Develop</w:t>
      </w:r>
      <w:r w:rsidR="00EA4C9C" w:rsidRPr="00754324">
        <w:rPr>
          <w:rFonts w:cs="Arial"/>
          <w:color w:val="548DD4" w:themeColor="text2" w:themeTint="99"/>
          <w:sz w:val="24"/>
          <w:szCs w:val="24"/>
        </w:rPr>
        <w:t xml:space="preserve">ing their </w:t>
      </w:r>
      <w:r w:rsidRPr="00754324">
        <w:rPr>
          <w:rFonts w:cs="Arial"/>
          <w:color w:val="548DD4" w:themeColor="text2" w:themeTint="99"/>
          <w:sz w:val="24"/>
          <w:szCs w:val="24"/>
        </w:rPr>
        <w:t>debating skills – our Maths curriculum reflects the importance of spoken language to develop mathematical vocabulary and the pupils’ ability to present mathematical justification, argument and proof.</w:t>
      </w:r>
    </w:p>
    <w:p w:rsidR="00CD289E" w:rsidRPr="00754324" w:rsidRDefault="00EA4C9C" w:rsidP="00CD289E">
      <w:pPr>
        <w:pStyle w:val="ListParagraph"/>
        <w:numPr>
          <w:ilvl w:val="0"/>
          <w:numId w:val="1"/>
        </w:numPr>
        <w:spacing w:after="40"/>
        <w:rPr>
          <w:rFonts w:cs="Arial"/>
          <w:color w:val="548DD4" w:themeColor="text2" w:themeTint="99"/>
          <w:sz w:val="24"/>
          <w:szCs w:val="24"/>
        </w:rPr>
      </w:pPr>
      <w:r w:rsidRPr="00754324">
        <w:rPr>
          <w:rFonts w:cs="Arial"/>
          <w:color w:val="548DD4" w:themeColor="text2" w:themeTint="99"/>
          <w:sz w:val="24"/>
          <w:szCs w:val="24"/>
        </w:rPr>
        <w:t>E</w:t>
      </w:r>
      <w:r w:rsidR="00CD289E" w:rsidRPr="00754324">
        <w:rPr>
          <w:rFonts w:cs="Arial"/>
          <w:color w:val="548DD4" w:themeColor="text2" w:themeTint="99"/>
          <w:sz w:val="24"/>
          <w:szCs w:val="24"/>
        </w:rPr>
        <w:t>ncourag</w:t>
      </w:r>
      <w:r w:rsidRPr="00754324">
        <w:rPr>
          <w:rFonts w:cs="Arial"/>
          <w:color w:val="548DD4" w:themeColor="text2" w:themeTint="99"/>
          <w:sz w:val="24"/>
          <w:szCs w:val="24"/>
        </w:rPr>
        <w:t>ing</w:t>
      </w:r>
      <w:r w:rsidR="00400FFA" w:rsidRPr="00754324">
        <w:rPr>
          <w:rFonts w:cs="Arial"/>
          <w:color w:val="548DD4" w:themeColor="text2" w:themeTint="99"/>
          <w:sz w:val="24"/>
          <w:szCs w:val="24"/>
        </w:rPr>
        <w:t xml:space="preserve"> pupils </w:t>
      </w:r>
      <w:r w:rsidR="00CD289E" w:rsidRPr="00754324">
        <w:rPr>
          <w:rFonts w:cs="Arial"/>
          <w:color w:val="548DD4" w:themeColor="text2" w:themeTint="99"/>
          <w:sz w:val="24"/>
          <w:szCs w:val="24"/>
        </w:rPr>
        <w:t>to follow lines of enquiry and be critical thinkers to be able to reason mathematically.</w:t>
      </w:r>
    </w:p>
    <w:p w:rsidR="00CD289E" w:rsidRPr="00754324" w:rsidRDefault="00CD289E" w:rsidP="00CD289E">
      <w:pPr>
        <w:spacing w:after="40"/>
        <w:rPr>
          <w:rFonts w:cs="Arial"/>
          <w:color w:val="548DD4" w:themeColor="text2" w:themeTint="99"/>
          <w:sz w:val="24"/>
          <w:szCs w:val="24"/>
        </w:rPr>
      </w:pPr>
    </w:p>
    <w:p w:rsidR="00400FFA" w:rsidRPr="00754324" w:rsidRDefault="00400FFA" w:rsidP="00CD289E">
      <w:pPr>
        <w:spacing w:after="40"/>
        <w:rPr>
          <w:rFonts w:cs="Arial"/>
          <w:color w:val="548DD4" w:themeColor="text2" w:themeTint="99"/>
          <w:sz w:val="24"/>
          <w:szCs w:val="24"/>
          <w:shd w:val="clear" w:color="auto" w:fill="FCFCFC"/>
        </w:rPr>
      </w:pPr>
    </w:p>
    <w:p w:rsidR="00400FFA" w:rsidRPr="00754324" w:rsidRDefault="00400FFA" w:rsidP="00CD289E">
      <w:pPr>
        <w:spacing w:after="40"/>
        <w:rPr>
          <w:rFonts w:cs="Arial"/>
          <w:color w:val="548DD4" w:themeColor="text2" w:themeTint="99"/>
          <w:sz w:val="24"/>
          <w:szCs w:val="24"/>
          <w:shd w:val="clear" w:color="auto" w:fill="FCFCFC"/>
        </w:rPr>
      </w:pPr>
    </w:p>
    <w:p w:rsidR="00400FFA" w:rsidRPr="00754324" w:rsidRDefault="00400FFA" w:rsidP="00CD289E">
      <w:pPr>
        <w:spacing w:after="40"/>
        <w:rPr>
          <w:rFonts w:cs="Arial"/>
          <w:color w:val="548DD4" w:themeColor="text2" w:themeTint="99"/>
          <w:sz w:val="24"/>
          <w:szCs w:val="24"/>
          <w:shd w:val="clear" w:color="auto" w:fill="FCFCFC"/>
        </w:rPr>
      </w:pPr>
      <w:r w:rsidRPr="00754324">
        <w:rPr>
          <w:rFonts w:cs="Arial"/>
          <w:color w:val="548DD4" w:themeColor="text2" w:themeTint="99"/>
          <w:sz w:val="24"/>
          <w:szCs w:val="24"/>
          <w:shd w:val="clear" w:color="auto" w:fill="FCFCFC"/>
        </w:rPr>
        <w:t>Curriculum Impact</w:t>
      </w:r>
    </w:p>
    <w:p w:rsidR="00392A6C" w:rsidRPr="00754324" w:rsidRDefault="00392A6C" w:rsidP="00392A6C">
      <w:pPr>
        <w:spacing w:after="0"/>
        <w:rPr>
          <w:color w:val="548DD4" w:themeColor="text2" w:themeTint="99"/>
          <w:sz w:val="24"/>
          <w:szCs w:val="24"/>
        </w:rPr>
      </w:pPr>
      <w:r w:rsidRPr="00754324">
        <w:rPr>
          <w:color w:val="548DD4" w:themeColor="text2" w:themeTint="99"/>
          <w:sz w:val="24"/>
          <w:szCs w:val="24"/>
        </w:rPr>
        <w:t>Formative assessment is carried out on a daily basis in every lesson.  Teachers use this assessment to inform their planning and future delivery of lessons.  Teachers “walk the class” in every Maths lesson to provide verbal feedback to pupils and address misconceptions at the earliest opportunity.  At the end of each lesson teachers make a judgement as to which pupils need to move on, consolidate or revisit a given skill</w:t>
      </w:r>
      <w:r w:rsidR="002720CA">
        <w:rPr>
          <w:color w:val="548DD4" w:themeColor="text2" w:themeTint="99"/>
          <w:sz w:val="24"/>
          <w:szCs w:val="24"/>
        </w:rPr>
        <w:t>, rather than marking work after the lesson</w:t>
      </w:r>
      <w:r w:rsidRPr="00754324">
        <w:rPr>
          <w:color w:val="548DD4" w:themeColor="text2" w:themeTint="99"/>
          <w:sz w:val="24"/>
          <w:szCs w:val="24"/>
        </w:rPr>
        <w:t>.  Future planning of lessons is guided by these formative assessment judgements.</w:t>
      </w:r>
    </w:p>
    <w:p w:rsidR="00392A6C" w:rsidRPr="00754324" w:rsidRDefault="00392A6C" w:rsidP="00392A6C">
      <w:pPr>
        <w:spacing w:after="0"/>
        <w:rPr>
          <w:color w:val="548DD4" w:themeColor="text2" w:themeTint="99"/>
          <w:sz w:val="24"/>
          <w:szCs w:val="24"/>
        </w:rPr>
      </w:pPr>
    </w:p>
    <w:p w:rsidR="00392A6C" w:rsidRPr="00754324" w:rsidRDefault="00392A6C" w:rsidP="00392A6C">
      <w:pPr>
        <w:spacing w:after="0"/>
        <w:rPr>
          <w:color w:val="548DD4" w:themeColor="text2" w:themeTint="99"/>
          <w:sz w:val="24"/>
          <w:szCs w:val="24"/>
        </w:rPr>
      </w:pPr>
      <w:r w:rsidRPr="00754324">
        <w:rPr>
          <w:color w:val="548DD4" w:themeColor="text2" w:themeTint="99"/>
          <w:sz w:val="24"/>
          <w:szCs w:val="24"/>
        </w:rPr>
        <w:t>Termly summative assessment is carried out by staff to measure the progress of students within a year group and across year groups and to identify those pupils who made need extra support.  The termly summative assessments are shared with the Assessment Lead and the rest of the SLT of the school.  The information provided is used to direct Pupil Progress meetings.</w:t>
      </w:r>
    </w:p>
    <w:p w:rsidR="00392A6C" w:rsidRPr="00754324" w:rsidRDefault="00392A6C" w:rsidP="00CD289E">
      <w:pPr>
        <w:spacing w:after="40"/>
        <w:rPr>
          <w:rFonts w:cs="Arial"/>
          <w:color w:val="548DD4" w:themeColor="text2" w:themeTint="99"/>
          <w:sz w:val="24"/>
          <w:szCs w:val="24"/>
          <w:shd w:val="clear" w:color="auto" w:fill="FCFCFC"/>
        </w:rPr>
      </w:pPr>
    </w:p>
    <w:p w:rsidR="00754324" w:rsidRDefault="00CD289E" w:rsidP="00CD289E">
      <w:pPr>
        <w:spacing w:after="40"/>
        <w:rPr>
          <w:rFonts w:cs="Arial"/>
          <w:color w:val="548DD4" w:themeColor="text2" w:themeTint="99"/>
          <w:sz w:val="24"/>
          <w:szCs w:val="24"/>
          <w:shd w:val="clear" w:color="auto" w:fill="FCFCFC"/>
        </w:rPr>
      </w:pPr>
      <w:r w:rsidRPr="00754324">
        <w:rPr>
          <w:rFonts w:cs="Arial"/>
          <w:color w:val="548DD4" w:themeColor="text2" w:themeTint="99"/>
          <w:sz w:val="24"/>
          <w:szCs w:val="24"/>
          <w:shd w:val="clear" w:color="auto" w:fill="FCFCFC"/>
        </w:rPr>
        <w:t xml:space="preserve">People with maths degrees </w:t>
      </w:r>
      <w:r w:rsidR="00400FFA" w:rsidRPr="00754324">
        <w:rPr>
          <w:rFonts w:cs="Arial"/>
          <w:color w:val="548DD4" w:themeColor="text2" w:themeTint="99"/>
          <w:sz w:val="24"/>
          <w:szCs w:val="24"/>
          <w:shd w:val="clear" w:color="auto" w:fill="FCFCFC"/>
        </w:rPr>
        <w:t>often build careers</w:t>
      </w:r>
      <w:r w:rsidR="00754324">
        <w:rPr>
          <w:rFonts w:cs="Arial"/>
          <w:color w:val="548DD4" w:themeColor="text2" w:themeTint="99"/>
          <w:sz w:val="24"/>
          <w:szCs w:val="24"/>
          <w:shd w:val="clear" w:color="auto" w:fill="FCFCFC"/>
        </w:rPr>
        <w:t xml:space="preserve"> in</w:t>
      </w:r>
      <w:r w:rsidRPr="00754324">
        <w:rPr>
          <w:rFonts w:cs="Arial"/>
          <w:color w:val="548DD4" w:themeColor="text2" w:themeTint="99"/>
          <w:sz w:val="24"/>
          <w:szCs w:val="24"/>
          <w:shd w:val="clear" w:color="auto" w:fill="FCFCFC"/>
        </w:rPr>
        <w:t>: </w:t>
      </w:r>
    </w:p>
    <w:p w:rsidR="00754324" w:rsidRPr="00754324" w:rsidRDefault="00AB497F" w:rsidP="00754324">
      <w:pPr>
        <w:pStyle w:val="ListParagraph"/>
        <w:numPr>
          <w:ilvl w:val="0"/>
          <w:numId w:val="2"/>
        </w:numPr>
        <w:spacing w:after="40"/>
        <w:rPr>
          <w:rFonts w:cs="Arial"/>
          <w:color w:val="548DD4" w:themeColor="text2" w:themeTint="99"/>
          <w:sz w:val="24"/>
          <w:szCs w:val="24"/>
        </w:rPr>
      </w:pPr>
      <w:hyperlink r:id="rId7" w:history="1">
        <w:r w:rsidR="00CD289E" w:rsidRPr="00754324">
          <w:rPr>
            <w:rStyle w:val="Hyperlink"/>
            <w:rFonts w:cs="Arial"/>
            <w:color w:val="548DD4" w:themeColor="text2" w:themeTint="99"/>
            <w:sz w:val="24"/>
            <w:szCs w:val="24"/>
            <w:u w:val="none"/>
            <w:bdr w:val="none" w:sz="0" w:space="0" w:color="auto" w:frame="1"/>
            <w:shd w:val="clear" w:color="auto" w:fill="FCFCFC"/>
          </w:rPr>
          <w:t>accounting</w:t>
        </w:r>
      </w:hyperlink>
      <w:r w:rsidR="00754324">
        <w:rPr>
          <w:rFonts w:cs="Arial"/>
          <w:color w:val="548DD4" w:themeColor="text2" w:themeTint="99"/>
          <w:sz w:val="24"/>
          <w:szCs w:val="24"/>
          <w:shd w:val="clear" w:color="auto" w:fill="FCFCFC"/>
        </w:rPr>
        <w:t>;</w:t>
      </w:r>
      <w:r w:rsidR="00CD289E" w:rsidRPr="00754324">
        <w:rPr>
          <w:rFonts w:cs="Arial"/>
          <w:color w:val="548DD4" w:themeColor="text2" w:themeTint="99"/>
          <w:sz w:val="24"/>
          <w:szCs w:val="24"/>
          <w:shd w:val="clear" w:color="auto" w:fill="FCFCFC"/>
        </w:rPr>
        <w:t> </w:t>
      </w:r>
    </w:p>
    <w:p w:rsidR="00754324" w:rsidRPr="00754324" w:rsidRDefault="00AB497F" w:rsidP="00754324">
      <w:pPr>
        <w:pStyle w:val="ListParagraph"/>
        <w:numPr>
          <w:ilvl w:val="0"/>
          <w:numId w:val="2"/>
        </w:numPr>
        <w:spacing w:after="40"/>
        <w:rPr>
          <w:rFonts w:cs="Arial"/>
          <w:color w:val="548DD4" w:themeColor="text2" w:themeTint="99"/>
          <w:sz w:val="24"/>
          <w:szCs w:val="24"/>
        </w:rPr>
      </w:pPr>
      <w:hyperlink r:id="rId8" w:tgtFrame="_blank" w:tooltip="medicine" w:history="1">
        <w:r w:rsidR="00CD289E" w:rsidRPr="00754324">
          <w:rPr>
            <w:rStyle w:val="Hyperlink"/>
            <w:rFonts w:cs="Arial"/>
            <w:color w:val="548DD4" w:themeColor="text2" w:themeTint="99"/>
            <w:sz w:val="24"/>
            <w:szCs w:val="24"/>
            <w:u w:val="none"/>
            <w:bdr w:val="none" w:sz="0" w:space="0" w:color="auto" w:frame="1"/>
            <w:shd w:val="clear" w:color="auto" w:fill="FCFCFC"/>
          </w:rPr>
          <w:t>medicine</w:t>
        </w:r>
      </w:hyperlink>
      <w:r w:rsidR="00754324">
        <w:rPr>
          <w:rFonts w:cs="Arial"/>
          <w:color w:val="548DD4" w:themeColor="text2" w:themeTint="99"/>
          <w:sz w:val="24"/>
          <w:szCs w:val="24"/>
          <w:shd w:val="clear" w:color="auto" w:fill="FCFCFC"/>
        </w:rPr>
        <w:t>;</w:t>
      </w:r>
      <w:r w:rsidR="00CD289E" w:rsidRPr="00754324">
        <w:rPr>
          <w:rFonts w:cs="Arial"/>
          <w:color w:val="548DD4" w:themeColor="text2" w:themeTint="99"/>
          <w:sz w:val="24"/>
          <w:szCs w:val="24"/>
          <w:shd w:val="clear" w:color="auto" w:fill="FCFCFC"/>
        </w:rPr>
        <w:t> </w:t>
      </w:r>
    </w:p>
    <w:p w:rsidR="00754324" w:rsidRPr="00754324" w:rsidRDefault="00AB497F" w:rsidP="00754324">
      <w:pPr>
        <w:pStyle w:val="ListParagraph"/>
        <w:numPr>
          <w:ilvl w:val="0"/>
          <w:numId w:val="2"/>
        </w:numPr>
        <w:spacing w:after="40"/>
        <w:rPr>
          <w:rFonts w:cs="Arial"/>
          <w:color w:val="548DD4" w:themeColor="text2" w:themeTint="99"/>
          <w:sz w:val="24"/>
          <w:szCs w:val="24"/>
        </w:rPr>
      </w:pPr>
      <w:hyperlink r:id="rId9" w:history="1">
        <w:r w:rsidR="00CD289E" w:rsidRPr="00754324">
          <w:rPr>
            <w:rStyle w:val="Hyperlink"/>
            <w:rFonts w:cs="Arial"/>
            <w:color w:val="548DD4" w:themeColor="text2" w:themeTint="99"/>
            <w:sz w:val="24"/>
            <w:szCs w:val="24"/>
            <w:u w:val="none"/>
            <w:bdr w:val="none" w:sz="0" w:space="0" w:color="auto" w:frame="1"/>
            <w:shd w:val="clear" w:color="auto" w:fill="FCFCFC"/>
          </w:rPr>
          <w:t>engineering</w:t>
        </w:r>
      </w:hyperlink>
      <w:r w:rsidR="00754324">
        <w:rPr>
          <w:rFonts w:cs="Arial"/>
          <w:color w:val="548DD4" w:themeColor="text2" w:themeTint="99"/>
          <w:sz w:val="24"/>
          <w:szCs w:val="24"/>
          <w:shd w:val="clear" w:color="auto" w:fill="FCFCFC"/>
        </w:rPr>
        <w:t>;</w:t>
      </w:r>
      <w:r w:rsidR="00CD289E" w:rsidRPr="00754324">
        <w:rPr>
          <w:rFonts w:cs="Arial"/>
          <w:color w:val="548DD4" w:themeColor="text2" w:themeTint="99"/>
          <w:sz w:val="24"/>
          <w:szCs w:val="24"/>
          <w:shd w:val="clear" w:color="auto" w:fill="FCFCFC"/>
        </w:rPr>
        <w:t xml:space="preserve"> </w:t>
      </w:r>
    </w:p>
    <w:p w:rsidR="00754324" w:rsidRPr="00754324" w:rsidRDefault="00CD289E" w:rsidP="00754324">
      <w:pPr>
        <w:pStyle w:val="ListParagraph"/>
        <w:numPr>
          <w:ilvl w:val="0"/>
          <w:numId w:val="2"/>
        </w:numPr>
        <w:spacing w:after="40"/>
        <w:rPr>
          <w:rFonts w:cs="Arial"/>
          <w:color w:val="548DD4" w:themeColor="text2" w:themeTint="99"/>
          <w:sz w:val="24"/>
          <w:szCs w:val="24"/>
        </w:rPr>
      </w:pPr>
      <w:r w:rsidRPr="00754324">
        <w:rPr>
          <w:rFonts w:cs="Arial"/>
          <w:color w:val="548DD4" w:themeColor="text2" w:themeTint="99"/>
          <w:sz w:val="24"/>
          <w:szCs w:val="24"/>
          <w:shd w:val="clear" w:color="auto" w:fill="FCFCFC"/>
        </w:rPr>
        <w:t>forensic pathology</w:t>
      </w:r>
      <w:r w:rsidR="00754324">
        <w:rPr>
          <w:rFonts w:cs="Arial"/>
          <w:color w:val="548DD4" w:themeColor="text2" w:themeTint="99"/>
          <w:sz w:val="24"/>
          <w:szCs w:val="24"/>
          <w:shd w:val="clear" w:color="auto" w:fill="FCFCFC"/>
        </w:rPr>
        <w:t>;</w:t>
      </w:r>
      <w:r w:rsidRPr="00754324">
        <w:rPr>
          <w:rFonts w:cs="Arial"/>
          <w:color w:val="548DD4" w:themeColor="text2" w:themeTint="99"/>
          <w:sz w:val="24"/>
          <w:szCs w:val="24"/>
          <w:shd w:val="clear" w:color="auto" w:fill="FCFCFC"/>
        </w:rPr>
        <w:t> </w:t>
      </w:r>
    </w:p>
    <w:p w:rsidR="00754324" w:rsidRPr="00754324" w:rsidRDefault="00AB497F" w:rsidP="00754324">
      <w:pPr>
        <w:pStyle w:val="ListParagraph"/>
        <w:numPr>
          <w:ilvl w:val="0"/>
          <w:numId w:val="2"/>
        </w:numPr>
        <w:spacing w:after="40"/>
        <w:rPr>
          <w:rFonts w:cs="Arial"/>
          <w:color w:val="548DD4" w:themeColor="text2" w:themeTint="99"/>
          <w:sz w:val="24"/>
          <w:szCs w:val="24"/>
        </w:rPr>
      </w:pPr>
      <w:hyperlink r:id="rId10" w:tgtFrame="_blank" w:tooltip="finance" w:history="1">
        <w:r w:rsidR="00CD289E" w:rsidRPr="00754324">
          <w:rPr>
            <w:rStyle w:val="Hyperlink"/>
            <w:rFonts w:cs="Arial"/>
            <w:color w:val="548DD4" w:themeColor="text2" w:themeTint="99"/>
            <w:sz w:val="24"/>
            <w:szCs w:val="24"/>
            <w:u w:val="none"/>
            <w:bdr w:val="none" w:sz="0" w:space="0" w:color="auto" w:frame="1"/>
            <w:shd w:val="clear" w:color="auto" w:fill="FCFCFC"/>
          </w:rPr>
          <w:t>finance</w:t>
        </w:r>
      </w:hyperlink>
      <w:r w:rsidR="00754324">
        <w:rPr>
          <w:rFonts w:cs="Arial"/>
          <w:color w:val="548DD4" w:themeColor="text2" w:themeTint="99"/>
          <w:sz w:val="24"/>
          <w:szCs w:val="24"/>
          <w:shd w:val="clear" w:color="auto" w:fill="FCFCFC"/>
        </w:rPr>
        <w:t>;</w:t>
      </w:r>
      <w:r w:rsidR="00CD289E" w:rsidRPr="00754324">
        <w:rPr>
          <w:rFonts w:cs="Arial"/>
          <w:color w:val="548DD4" w:themeColor="text2" w:themeTint="99"/>
          <w:sz w:val="24"/>
          <w:szCs w:val="24"/>
          <w:shd w:val="clear" w:color="auto" w:fill="FCFCFC"/>
        </w:rPr>
        <w:t xml:space="preserve"> </w:t>
      </w:r>
    </w:p>
    <w:p w:rsidR="00754324" w:rsidRPr="00754324" w:rsidRDefault="00754324" w:rsidP="00754324">
      <w:pPr>
        <w:pStyle w:val="ListParagraph"/>
        <w:numPr>
          <w:ilvl w:val="0"/>
          <w:numId w:val="2"/>
        </w:numPr>
        <w:spacing w:after="40"/>
        <w:rPr>
          <w:rFonts w:cs="Arial"/>
          <w:color w:val="548DD4" w:themeColor="text2" w:themeTint="99"/>
          <w:sz w:val="24"/>
          <w:szCs w:val="24"/>
        </w:rPr>
      </w:pPr>
      <w:r>
        <w:rPr>
          <w:rFonts w:cs="Arial"/>
          <w:color w:val="548DD4" w:themeColor="text2" w:themeTint="99"/>
          <w:sz w:val="24"/>
          <w:szCs w:val="24"/>
          <w:shd w:val="clear" w:color="auto" w:fill="FCFCFC"/>
        </w:rPr>
        <w:t>b</w:t>
      </w:r>
      <w:r w:rsidR="00CD289E" w:rsidRPr="00754324">
        <w:rPr>
          <w:rFonts w:cs="Arial"/>
          <w:color w:val="548DD4" w:themeColor="text2" w:themeTint="99"/>
          <w:sz w:val="24"/>
          <w:szCs w:val="24"/>
          <w:shd w:val="clear" w:color="auto" w:fill="FCFCFC"/>
        </w:rPr>
        <w:t>usiness</w:t>
      </w:r>
      <w:r>
        <w:rPr>
          <w:rFonts w:cs="Arial"/>
          <w:color w:val="548DD4" w:themeColor="text2" w:themeTint="99"/>
          <w:sz w:val="24"/>
          <w:szCs w:val="24"/>
          <w:shd w:val="clear" w:color="auto" w:fill="FCFCFC"/>
        </w:rPr>
        <w:t>;</w:t>
      </w:r>
      <w:r w:rsidR="00CD289E" w:rsidRPr="00754324">
        <w:rPr>
          <w:rFonts w:cs="Arial"/>
          <w:color w:val="548DD4" w:themeColor="text2" w:themeTint="99"/>
          <w:sz w:val="24"/>
          <w:szCs w:val="24"/>
          <w:shd w:val="clear" w:color="auto" w:fill="FCFCFC"/>
        </w:rPr>
        <w:t xml:space="preserve"> </w:t>
      </w:r>
    </w:p>
    <w:p w:rsidR="00754324" w:rsidRPr="00754324" w:rsidRDefault="00CD289E" w:rsidP="00754324">
      <w:pPr>
        <w:pStyle w:val="ListParagraph"/>
        <w:numPr>
          <w:ilvl w:val="0"/>
          <w:numId w:val="2"/>
        </w:numPr>
        <w:spacing w:after="40"/>
        <w:rPr>
          <w:rFonts w:cs="Arial"/>
          <w:color w:val="548DD4" w:themeColor="text2" w:themeTint="99"/>
          <w:sz w:val="24"/>
          <w:szCs w:val="24"/>
        </w:rPr>
      </w:pPr>
      <w:r w:rsidRPr="00754324">
        <w:rPr>
          <w:rFonts w:cs="Arial"/>
          <w:color w:val="548DD4" w:themeColor="text2" w:themeTint="99"/>
          <w:sz w:val="24"/>
          <w:szCs w:val="24"/>
          <w:shd w:val="clear" w:color="auto" w:fill="FCFCFC"/>
        </w:rPr>
        <w:t>consultancy</w:t>
      </w:r>
      <w:r w:rsidR="00754324">
        <w:rPr>
          <w:rFonts w:cs="Arial"/>
          <w:color w:val="548DD4" w:themeColor="text2" w:themeTint="99"/>
          <w:sz w:val="24"/>
          <w:szCs w:val="24"/>
          <w:shd w:val="clear" w:color="auto" w:fill="FCFCFC"/>
        </w:rPr>
        <w:t>;</w:t>
      </w:r>
      <w:r w:rsidRPr="00754324">
        <w:rPr>
          <w:rFonts w:cs="Arial"/>
          <w:color w:val="548DD4" w:themeColor="text2" w:themeTint="99"/>
          <w:sz w:val="24"/>
          <w:szCs w:val="24"/>
          <w:shd w:val="clear" w:color="auto" w:fill="FCFCFC"/>
        </w:rPr>
        <w:t xml:space="preserve"> </w:t>
      </w:r>
    </w:p>
    <w:p w:rsidR="00754324" w:rsidRPr="00754324" w:rsidRDefault="00CD289E" w:rsidP="00754324">
      <w:pPr>
        <w:pStyle w:val="ListParagraph"/>
        <w:numPr>
          <w:ilvl w:val="0"/>
          <w:numId w:val="2"/>
        </w:numPr>
        <w:spacing w:after="40"/>
        <w:rPr>
          <w:rFonts w:cs="Arial"/>
          <w:color w:val="548DD4" w:themeColor="text2" w:themeTint="99"/>
          <w:sz w:val="24"/>
          <w:szCs w:val="24"/>
        </w:rPr>
      </w:pPr>
      <w:r w:rsidRPr="00754324">
        <w:rPr>
          <w:rFonts w:cs="Arial"/>
          <w:color w:val="548DD4" w:themeColor="text2" w:themeTint="99"/>
          <w:sz w:val="24"/>
          <w:szCs w:val="24"/>
          <w:shd w:val="clear" w:color="auto" w:fill="FCFCFC"/>
        </w:rPr>
        <w:t>teaching</w:t>
      </w:r>
      <w:r w:rsidR="00754324">
        <w:rPr>
          <w:rFonts w:cs="Arial"/>
          <w:color w:val="548DD4" w:themeColor="text2" w:themeTint="99"/>
          <w:sz w:val="24"/>
          <w:szCs w:val="24"/>
          <w:shd w:val="clear" w:color="auto" w:fill="FCFCFC"/>
        </w:rPr>
        <w:t>;</w:t>
      </w:r>
      <w:r w:rsidRPr="00754324">
        <w:rPr>
          <w:rFonts w:cs="Arial"/>
          <w:color w:val="548DD4" w:themeColor="text2" w:themeTint="99"/>
          <w:sz w:val="24"/>
          <w:szCs w:val="24"/>
          <w:shd w:val="clear" w:color="auto" w:fill="FCFCFC"/>
        </w:rPr>
        <w:t> </w:t>
      </w:r>
    </w:p>
    <w:p w:rsidR="00754324" w:rsidRPr="00754324" w:rsidRDefault="00AB497F" w:rsidP="00754324">
      <w:pPr>
        <w:pStyle w:val="ListParagraph"/>
        <w:numPr>
          <w:ilvl w:val="0"/>
          <w:numId w:val="2"/>
        </w:numPr>
        <w:spacing w:after="40"/>
        <w:rPr>
          <w:rFonts w:cs="Arial"/>
          <w:color w:val="548DD4" w:themeColor="text2" w:themeTint="99"/>
          <w:sz w:val="24"/>
          <w:szCs w:val="24"/>
        </w:rPr>
      </w:pPr>
      <w:hyperlink r:id="rId11" w:history="1">
        <w:r w:rsidR="00CD289E" w:rsidRPr="00754324">
          <w:rPr>
            <w:rStyle w:val="Hyperlink"/>
            <w:rFonts w:cs="Arial"/>
            <w:color w:val="548DD4" w:themeColor="text2" w:themeTint="99"/>
            <w:sz w:val="24"/>
            <w:szCs w:val="24"/>
            <w:u w:val="none"/>
            <w:bdr w:val="none" w:sz="0" w:space="0" w:color="auto" w:frame="1"/>
            <w:shd w:val="clear" w:color="auto" w:fill="FCFCFC"/>
          </w:rPr>
          <w:t>IT</w:t>
        </w:r>
      </w:hyperlink>
      <w:r w:rsidR="00754324">
        <w:rPr>
          <w:rFonts w:cs="Arial"/>
          <w:color w:val="548DD4" w:themeColor="text2" w:themeTint="99"/>
          <w:sz w:val="24"/>
          <w:szCs w:val="24"/>
          <w:shd w:val="clear" w:color="auto" w:fill="FCFCFC"/>
        </w:rPr>
        <w:t>;</w:t>
      </w:r>
    </w:p>
    <w:p w:rsidR="00754324" w:rsidRPr="00754324" w:rsidRDefault="00AB497F" w:rsidP="00754324">
      <w:pPr>
        <w:pStyle w:val="ListParagraph"/>
        <w:numPr>
          <w:ilvl w:val="0"/>
          <w:numId w:val="2"/>
        </w:numPr>
        <w:spacing w:after="40"/>
        <w:rPr>
          <w:rFonts w:cs="Arial"/>
          <w:color w:val="548DD4" w:themeColor="text2" w:themeTint="99"/>
          <w:sz w:val="24"/>
          <w:szCs w:val="24"/>
        </w:rPr>
      </w:pPr>
      <w:hyperlink r:id="rId12" w:history="1">
        <w:r w:rsidR="00CD289E" w:rsidRPr="00754324">
          <w:rPr>
            <w:rStyle w:val="Hyperlink"/>
            <w:rFonts w:cs="Arial"/>
            <w:color w:val="548DD4" w:themeColor="text2" w:themeTint="99"/>
            <w:sz w:val="24"/>
            <w:szCs w:val="24"/>
            <w:u w:val="none"/>
            <w:bdr w:val="none" w:sz="0" w:space="0" w:color="auto" w:frame="1"/>
            <w:shd w:val="clear" w:color="auto" w:fill="FCFCFC"/>
          </w:rPr>
          <w:t>games development</w:t>
        </w:r>
      </w:hyperlink>
      <w:r w:rsidR="00754324">
        <w:rPr>
          <w:rFonts w:cs="Arial"/>
          <w:color w:val="548DD4" w:themeColor="text2" w:themeTint="99"/>
          <w:sz w:val="24"/>
          <w:szCs w:val="24"/>
          <w:shd w:val="clear" w:color="auto" w:fill="FCFCFC"/>
        </w:rPr>
        <w:t>;</w:t>
      </w:r>
      <w:r w:rsidR="00CD289E" w:rsidRPr="00754324">
        <w:rPr>
          <w:rFonts w:cs="Arial"/>
          <w:color w:val="548DD4" w:themeColor="text2" w:themeTint="99"/>
          <w:sz w:val="24"/>
          <w:szCs w:val="24"/>
          <w:shd w:val="clear" w:color="auto" w:fill="FCFCFC"/>
        </w:rPr>
        <w:t xml:space="preserve"> </w:t>
      </w:r>
    </w:p>
    <w:p w:rsidR="00754324" w:rsidRPr="00754324" w:rsidRDefault="00754324" w:rsidP="00754324">
      <w:pPr>
        <w:pStyle w:val="ListParagraph"/>
        <w:numPr>
          <w:ilvl w:val="0"/>
          <w:numId w:val="2"/>
        </w:numPr>
        <w:spacing w:after="40"/>
        <w:rPr>
          <w:rFonts w:cs="Arial"/>
          <w:color w:val="548DD4" w:themeColor="text2" w:themeTint="99"/>
          <w:sz w:val="24"/>
          <w:szCs w:val="24"/>
        </w:rPr>
      </w:pPr>
      <w:r>
        <w:rPr>
          <w:rFonts w:cs="Arial"/>
          <w:color w:val="548DD4" w:themeColor="text2" w:themeTint="99"/>
          <w:sz w:val="24"/>
          <w:szCs w:val="24"/>
          <w:shd w:val="clear" w:color="auto" w:fill="FCFCFC"/>
        </w:rPr>
        <w:t>r</w:t>
      </w:r>
      <w:r w:rsidR="00CD289E" w:rsidRPr="00754324">
        <w:rPr>
          <w:rFonts w:cs="Arial"/>
          <w:color w:val="548DD4" w:themeColor="text2" w:themeTint="99"/>
          <w:sz w:val="24"/>
          <w:szCs w:val="24"/>
          <w:shd w:val="clear" w:color="auto" w:fill="FCFCFC"/>
        </w:rPr>
        <w:t>esearch</w:t>
      </w:r>
      <w:r>
        <w:rPr>
          <w:rFonts w:cs="Arial"/>
          <w:color w:val="548DD4" w:themeColor="text2" w:themeTint="99"/>
          <w:sz w:val="24"/>
          <w:szCs w:val="24"/>
          <w:shd w:val="clear" w:color="auto" w:fill="FCFCFC"/>
        </w:rPr>
        <w:t>;</w:t>
      </w:r>
    </w:p>
    <w:p w:rsidR="00754324" w:rsidRPr="00754324" w:rsidRDefault="00CD289E" w:rsidP="00754324">
      <w:pPr>
        <w:pStyle w:val="ListParagraph"/>
        <w:numPr>
          <w:ilvl w:val="0"/>
          <w:numId w:val="2"/>
        </w:numPr>
        <w:spacing w:after="40"/>
        <w:rPr>
          <w:rFonts w:cs="Arial"/>
          <w:color w:val="548DD4" w:themeColor="text2" w:themeTint="99"/>
          <w:sz w:val="24"/>
          <w:szCs w:val="24"/>
        </w:rPr>
      </w:pPr>
      <w:r w:rsidRPr="00754324">
        <w:rPr>
          <w:rFonts w:cs="Arial"/>
          <w:color w:val="548DD4" w:themeColor="text2" w:themeTint="99"/>
          <w:sz w:val="24"/>
          <w:szCs w:val="24"/>
          <w:shd w:val="clear" w:color="auto" w:fill="FCFCFC"/>
        </w:rPr>
        <w:t>programming</w:t>
      </w:r>
      <w:r w:rsidR="00754324">
        <w:rPr>
          <w:rFonts w:cs="Arial"/>
          <w:color w:val="548DD4" w:themeColor="text2" w:themeTint="99"/>
          <w:sz w:val="24"/>
          <w:szCs w:val="24"/>
          <w:shd w:val="clear" w:color="auto" w:fill="FCFCFC"/>
        </w:rPr>
        <w:t>;</w:t>
      </w:r>
      <w:r w:rsidRPr="00754324">
        <w:rPr>
          <w:rFonts w:cs="Arial"/>
          <w:color w:val="548DD4" w:themeColor="text2" w:themeTint="99"/>
          <w:sz w:val="24"/>
          <w:szCs w:val="24"/>
          <w:shd w:val="clear" w:color="auto" w:fill="FCFCFC"/>
        </w:rPr>
        <w:t xml:space="preserve"> </w:t>
      </w:r>
    </w:p>
    <w:p w:rsidR="00754324" w:rsidRPr="00754324" w:rsidRDefault="00CD289E" w:rsidP="00754324">
      <w:pPr>
        <w:pStyle w:val="ListParagraph"/>
        <w:numPr>
          <w:ilvl w:val="0"/>
          <w:numId w:val="2"/>
        </w:numPr>
        <w:spacing w:after="40"/>
        <w:rPr>
          <w:rFonts w:cs="Arial"/>
          <w:color w:val="548DD4" w:themeColor="text2" w:themeTint="99"/>
          <w:sz w:val="24"/>
          <w:szCs w:val="24"/>
        </w:rPr>
      </w:pPr>
      <w:r w:rsidRPr="00754324">
        <w:rPr>
          <w:rFonts w:cs="Arial"/>
          <w:color w:val="548DD4" w:themeColor="text2" w:themeTint="99"/>
          <w:sz w:val="24"/>
          <w:szCs w:val="24"/>
          <w:shd w:val="clear" w:color="auto" w:fill="FCFCFC"/>
        </w:rPr>
        <w:t>the civil service</w:t>
      </w:r>
      <w:r w:rsidR="00754324">
        <w:rPr>
          <w:rFonts w:cs="Arial"/>
          <w:color w:val="548DD4" w:themeColor="text2" w:themeTint="99"/>
          <w:sz w:val="24"/>
          <w:szCs w:val="24"/>
          <w:shd w:val="clear" w:color="auto" w:fill="FCFCFC"/>
        </w:rPr>
        <w:t>;</w:t>
      </w:r>
      <w:r w:rsidRPr="00754324">
        <w:rPr>
          <w:rFonts w:cs="Arial"/>
          <w:color w:val="548DD4" w:themeColor="text2" w:themeTint="99"/>
          <w:sz w:val="24"/>
          <w:szCs w:val="24"/>
          <w:shd w:val="clear" w:color="auto" w:fill="FCFCFC"/>
        </w:rPr>
        <w:t xml:space="preserve"> </w:t>
      </w:r>
    </w:p>
    <w:p w:rsidR="00754324" w:rsidRPr="00754324" w:rsidRDefault="00CD289E" w:rsidP="00754324">
      <w:pPr>
        <w:pStyle w:val="ListParagraph"/>
        <w:numPr>
          <w:ilvl w:val="0"/>
          <w:numId w:val="2"/>
        </w:numPr>
        <w:spacing w:after="40"/>
        <w:rPr>
          <w:rFonts w:cs="Arial"/>
          <w:color w:val="548DD4" w:themeColor="text2" w:themeTint="99"/>
          <w:sz w:val="24"/>
          <w:szCs w:val="24"/>
        </w:rPr>
      </w:pPr>
      <w:r w:rsidRPr="00754324">
        <w:rPr>
          <w:rFonts w:cs="Arial"/>
          <w:color w:val="548DD4" w:themeColor="text2" w:themeTint="99"/>
          <w:sz w:val="24"/>
          <w:szCs w:val="24"/>
          <w:shd w:val="clear" w:color="auto" w:fill="FCFCFC"/>
        </w:rPr>
        <w:lastRenderedPageBreak/>
        <w:t>design</w:t>
      </w:r>
      <w:r w:rsidR="00754324">
        <w:rPr>
          <w:rFonts w:cs="Arial"/>
          <w:color w:val="548DD4" w:themeColor="text2" w:themeTint="99"/>
          <w:sz w:val="24"/>
          <w:szCs w:val="24"/>
          <w:shd w:val="clear" w:color="auto" w:fill="FCFCFC"/>
        </w:rPr>
        <w:t>;</w:t>
      </w:r>
      <w:r w:rsidRPr="00754324">
        <w:rPr>
          <w:rFonts w:cs="Arial"/>
          <w:color w:val="548DD4" w:themeColor="text2" w:themeTint="99"/>
          <w:sz w:val="24"/>
          <w:szCs w:val="24"/>
          <w:shd w:val="clear" w:color="auto" w:fill="FCFCFC"/>
        </w:rPr>
        <w:t> </w:t>
      </w:r>
    </w:p>
    <w:p w:rsidR="00754324" w:rsidRPr="00754324" w:rsidRDefault="00AB497F" w:rsidP="00754324">
      <w:pPr>
        <w:pStyle w:val="ListParagraph"/>
        <w:numPr>
          <w:ilvl w:val="0"/>
          <w:numId w:val="2"/>
        </w:numPr>
        <w:spacing w:after="40"/>
        <w:rPr>
          <w:rFonts w:cs="Arial"/>
          <w:color w:val="548DD4" w:themeColor="text2" w:themeTint="99"/>
          <w:sz w:val="24"/>
          <w:szCs w:val="24"/>
        </w:rPr>
      </w:pPr>
      <w:hyperlink r:id="rId13" w:tgtFrame="_blank" w:tooltip="construction" w:history="1">
        <w:r w:rsidR="00CD289E" w:rsidRPr="00754324">
          <w:rPr>
            <w:rStyle w:val="Hyperlink"/>
            <w:rFonts w:cs="Arial"/>
            <w:color w:val="548DD4" w:themeColor="text2" w:themeTint="99"/>
            <w:sz w:val="24"/>
            <w:szCs w:val="24"/>
            <w:u w:val="none"/>
            <w:bdr w:val="none" w:sz="0" w:space="0" w:color="auto" w:frame="1"/>
            <w:shd w:val="clear" w:color="auto" w:fill="FCFCFC"/>
          </w:rPr>
          <w:t>construction</w:t>
        </w:r>
      </w:hyperlink>
      <w:r w:rsidR="00754324">
        <w:rPr>
          <w:color w:val="548DD4" w:themeColor="text2" w:themeTint="99"/>
          <w:sz w:val="24"/>
          <w:szCs w:val="24"/>
        </w:rPr>
        <w:t>;</w:t>
      </w:r>
      <w:r w:rsidR="00CD289E" w:rsidRPr="00754324">
        <w:rPr>
          <w:color w:val="548DD4" w:themeColor="text2" w:themeTint="99"/>
          <w:sz w:val="24"/>
          <w:szCs w:val="24"/>
        </w:rPr>
        <w:t xml:space="preserve"> </w:t>
      </w:r>
    </w:p>
    <w:p w:rsidR="00754324" w:rsidRPr="00754324" w:rsidRDefault="00754324" w:rsidP="00754324">
      <w:pPr>
        <w:pStyle w:val="ListParagraph"/>
        <w:numPr>
          <w:ilvl w:val="0"/>
          <w:numId w:val="2"/>
        </w:numPr>
        <w:spacing w:after="40"/>
        <w:rPr>
          <w:rFonts w:cs="Arial"/>
          <w:color w:val="548DD4" w:themeColor="text2" w:themeTint="99"/>
          <w:sz w:val="24"/>
          <w:szCs w:val="24"/>
        </w:rPr>
      </w:pPr>
      <w:r>
        <w:rPr>
          <w:rFonts w:cs="Arial"/>
          <w:color w:val="548DD4" w:themeColor="text2" w:themeTint="99"/>
          <w:sz w:val="24"/>
          <w:szCs w:val="24"/>
          <w:shd w:val="clear" w:color="auto" w:fill="FCFCFC"/>
        </w:rPr>
        <w:t>a</w:t>
      </w:r>
      <w:r w:rsidR="00CD289E" w:rsidRPr="00754324">
        <w:rPr>
          <w:rFonts w:cs="Arial"/>
          <w:color w:val="548DD4" w:themeColor="text2" w:themeTint="99"/>
          <w:sz w:val="24"/>
          <w:szCs w:val="24"/>
          <w:shd w:val="clear" w:color="auto" w:fill="FCFCFC"/>
        </w:rPr>
        <w:t>strophysics</w:t>
      </w:r>
      <w:r>
        <w:rPr>
          <w:rFonts w:cs="Arial"/>
          <w:color w:val="548DD4" w:themeColor="text2" w:themeTint="99"/>
          <w:sz w:val="24"/>
          <w:szCs w:val="24"/>
          <w:shd w:val="clear" w:color="auto" w:fill="FCFCFC"/>
        </w:rPr>
        <w:t>;</w:t>
      </w:r>
      <w:r w:rsidR="00CD289E" w:rsidRPr="00754324">
        <w:rPr>
          <w:rFonts w:cs="Arial"/>
          <w:color w:val="548DD4" w:themeColor="text2" w:themeTint="99"/>
          <w:sz w:val="24"/>
          <w:szCs w:val="24"/>
          <w:shd w:val="clear" w:color="auto" w:fill="FCFCFC"/>
        </w:rPr>
        <w:t xml:space="preserve"> </w:t>
      </w:r>
    </w:p>
    <w:p w:rsidR="00754324" w:rsidRPr="00754324" w:rsidRDefault="00754324" w:rsidP="00754324">
      <w:pPr>
        <w:pStyle w:val="ListParagraph"/>
        <w:numPr>
          <w:ilvl w:val="0"/>
          <w:numId w:val="2"/>
        </w:numPr>
        <w:spacing w:after="40"/>
        <w:rPr>
          <w:rFonts w:cs="Arial"/>
          <w:color w:val="548DD4" w:themeColor="text2" w:themeTint="99"/>
          <w:sz w:val="24"/>
          <w:szCs w:val="24"/>
        </w:rPr>
      </w:pPr>
      <w:r>
        <w:rPr>
          <w:rFonts w:cs="Arial"/>
          <w:color w:val="548DD4" w:themeColor="text2" w:themeTint="99"/>
          <w:sz w:val="24"/>
          <w:szCs w:val="24"/>
          <w:shd w:val="clear" w:color="auto" w:fill="FCFCFC"/>
        </w:rPr>
        <w:t>a</w:t>
      </w:r>
      <w:r w:rsidR="00CD289E" w:rsidRPr="00754324">
        <w:rPr>
          <w:rFonts w:cs="Arial"/>
          <w:color w:val="548DD4" w:themeColor="text2" w:themeTint="99"/>
          <w:sz w:val="24"/>
          <w:szCs w:val="24"/>
          <w:shd w:val="clear" w:color="auto" w:fill="FCFCFC"/>
        </w:rPr>
        <w:t>ctuary</w:t>
      </w:r>
      <w:r>
        <w:rPr>
          <w:rFonts w:cs="Arial"/>
          <w:color w:val="548DD4" w:themeColor="text2" w:themeTint="99"/>
          <w:sz w:val="24"/>
          <w:szCs w:val="24"/>
          <w:shd w:val="clear" w:color="auto" w:fill="FCFCFC"/>
        </w:rPr>
        <w:t>;</w:t>
      </w:r>
      <w:r w:rsidR="00CD289E" w:rsidRPr="00754324">
        <w:rPr>
          <w:rFonts w:cs="Arial"/>
          <w:color w:val="548DD4" w:themeColor="text2" w:themeTint="99"/>
          <w:sz w:val="24"/>
          <w:szCs w:val="24"/>
          <w:shd w:val="clear" w:color="auto" w:fill="FCFCFC"/>
        </w:rPr>
        <w:t xml:space="preserve"> </w:t>
      </w:r>
    </w:p>
    <w:p w:rsidR="00754324" w:rsidRPr="00754324" w:rsidRDefault="00CD289E" w:rsidP="00754324">
      <w:pPr>
        <w:pStyle w:val="ListParagraph"/>
        <w:numPr>
          <w:ilvl w:val="0"/>
          <w:numId w:val="2"/>
        </w:numPr>
        <w:spacing w:after="40"/>
        <w:rPr>
          <w:rFonts w:cs="Arial"/>
          <w:color w:val="548DD4" w:themeColor="text2" w:themeTint="99"/>
          <w:sz w:val="24"/>
          <w:szCs w:val="24"/>
        </w:rPr>
      </w:pPr>
      <w:r w:rsidRPr="00754324">
        <w:rPr>
          <w:rFonts w:cs="Arial"/>
          <w:color w:val="548DD4" w:themeColor="text2" w:themeTint="99"/>
          <w:sz w:val="24"/>
          <w:szCs w:val="24"/>
          <w:shd w:val="clear" w:color="auto" w:fill="FCFCFC"/>
        </w:rPr>
        <w:t xml:space="preserve">business </w:t>
      </w:r>
      <w:r w:rsidR="00754324">
        <w:rPr>
          <w:rFonts w:cs="Arial"/>
          <w:color w:val="548DD4" w:themeColor="text2" w:themeTint="99"/>
          <w:sz w:val="24"/>
          <w:szCs w:val="24"/>
          <w:shd w:val="clear" w:color="auto" w:fill="FCFCFC"/>
        </w:rPr>
        <w:t xml:space="preserve">and technology </w:t>
      </w:r>
      <w:r w:rsidRPr="00754324">
        <w:rPr>
          <w:rFonts w:cs="Arial"/>
          <w:color w:val="548DD4" w:themeColor="text2" w:themeTint="99"/>
          <w:sz w:val="24"/>
          <w:szCs w:val="24"/>
          <w:shd w:val="clear" w:color="auto" w:fill="FCFCFC"/>
        </w:rPr>
        <w:t>analys</w:t>
      </w:r>
      <w:r w:rsidR="00754324">
        <w:rPr>
          <w:rFonts w:cs="Arial"/>
          <w:color w:val="548DD4" w:themeColor="text2" w:themeTint="99"/>
          <w:sz w:val="24"/>
          <w:szCs w:val="24"/>
          <w:shd w:val="clear" w:color="auto" w:fill="FCFCFC"/>
        </w:rPr>
        <w:t>m;</w:t>
      </w:r>
    </w:p>
    <w:p w:rsidR="00754324" w:rsidRPr="00754324" w:rsidRDefault="00CD289E" w:rsidP="00754324">
      <w:pPr>
        <w:pStyle w:val="ListParagraph"/>
        <w:numPr>
          <w:ilvl w:val="0"/>
          <w:numId w:val="2"/>
        </w:numPr>
        <w:spacing w:after="40"/>
        <w:rPr>
          <w:rFonts w:cs="Arial"/>
          <w:color w:val="548DD4" w:themeColor="text2" w:themeTint="99"/>
          <w:sz w:val="24"/>
          <w:szCs w:val="24"/>
        </w:rPr>
      </w:pPr>
      <w:r w:rsidRPr="00754324">
        <w:rPr>
          <w:rFonts w:cs="Arial"/>
          <w:color w:val="548DD4" w:themeColor="text2" w:themeTint="99"/>
          <w:sz w:val="24"/>
          <w:szCs w:val="24"/>
          <w:shd w:val="clear" w:color="auto" w:fill="FCFCFC"/>
        </w:rPr>
        <w:t>software engineer</w:t>
      </w:r>
      <w:r w:rsidR="00754324">
        <w:rPr>
          <w:rFonts w:cs="Arial"/>
          <w:color w:val="548DD4" w:themeColor="text2" w:themeTint="99"/>
          <w:sz w:val="24"/>
          <w:szCs w:val="24"/>
          <w:shd w:val="clear" w:color="auto" w:fill="FCFCFC"/>
        </w:rPr>
        <w:t>ing;</w:t>
      </w:r>
      <w:r w:rsidRPr="00754324">
        <w:rPr>
          <w:rFonts w:cs="Arial"/>
          <w:color w:val="548DD4" w:themeColor="text2" w:themeTint="99"/>
          <w:sz w:val="24"/>
          <w:szCs w:val="24"/>
          <w:shd w:val="clear" w:color="auto" w:fill="FCFCFC"/>
        </w:rPr>
        <w:t xml:space="preserve"> </w:t>
      </w:r>
    </w:p>
    <w:p w:rsidR="00CD289E" w:rsidRPr="00754324" w:rsidRDefault="00CD289E" w:rsidP="00754324">
      <w:pPr>
        <w:pStyle w:val="ListParagraph"/>
        <w:numPr>
          <w:ilvl w:val="0"/>
          <w:numId w:val="2"/>
        </w:numPr>
        <w:spacing w:after="40"/>
        <w:rPr>
          <w:rFonts w:cs="Arial"/>
          <w:color w:val="548DD4" w:themeColor="text2" w:themeTint="99"/>
          <w:sz w:val="24"/>
          <w:szCs w:val="24"/>
        </w:rPr>
      </w:pPr>
      <w:r w:rsidRPr="00754324">
        <w:rPr>
          <w:rFonts w:cs="Arial"/>
          <w:color w:val="548DD4" w:themeColor="text2" w:themeTint="99"/>
          <w:sz w:val="24"/>
          <w:szCs w:val="24"/>
          <w:shd w:val="clear" w:color="auto" w:fill="FCFCFC"/>
        </w:rPr>
        <w:t xml:space="preserve"> </w:t>
      </w:r>
      <w:r w:rsidR="00754324" w:rsidRPr="00754324">
        <w:rPr>
          <w:rFonts w:cs="Arial"/>
          <w:color w:val="548DD4" w:themeColor="text2" w:themeTint="99"/>
          <w:sz w:val="24"/>
          <w:szCs w:val="24"/>
          <w:shd w:val="clear" w:color="auto" w:fill="FCFCFC"/>
        </w:rPr>
        <w:t>and information engineering.</w:t>
      </w:r>
    </w:p>
    <w:p w:rsidR="00875C52" w:rsidRPr="00754324" w:rsidRDefault="00AB497F">
      <w:pPr>
        <w:rPr>
          <w:color w:val="548DD4" w:themeColor="text2" w:themeTint="99"/>
          <w:sz w:val="24"/>
          <w:szCs w:val="24"/>
        </w:rPr>
      </w:pPr>
    </w:p>
    <w:sectPr w:rsidR="00875C52" w:rsidRPr="00754324" w:rsidSect="00CD289E">
      <w:head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89E" w:rsidRDefault="00CD289E" w:rsidP="00CD289E">
      <w:pPr>
        <w:spacing w:after="0" w:line="240" w:lineRule="auto"/>
      </w:pPr>
      <w:r>
        <w:separator/>
      </w:r>
    </w:p>
  </w:endnote>
  <w:endnote w:type="continuationSeparator" w:id="0">
    <w:p w:rsidR="00CD289E" w:rsidRDefault="00CD289E" w:rsidP="00CD2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Roboto"/>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89E" w:rsidRDefault="00CD289E" w:rsidP="00CD289E">
      <w:pPr>
        <w:spacing w:after="0" w:line="240" w:lineRule="auto"/>
      </w:pPr>
      <w:r>
        <w:separator/>
      </w:r>
    </w:p>
  </w:footnote>
  <w:footnote w:type="continuationSeparator" w:id="0">
    <w:p w:rsidR="00CD289E" w:rsidRDefault="00CD289E" w:rsidP="00CD2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1F2" w:rsidRPr="00754324" w:rsidRDefault="000C51F2" w:rsidP="000C51F2">
    <w:pPr>
      <w:pStyle w:val="Header"/>
      <w:jc w:val="center"/>
      <w:rPr>
        <w:color w:val="548DD4" w:themeColor="text2" w:themeTint="99"/>
        <w:sz w:val="32"/>
        <w:szCs w:val="32"/>
      </w:rPr>
    </w:pPr>
    <w:r w:rsidRPr="000C51F2">
      <w:rPr>
        <w:color w:val="8DB3E2" w:themeColor="text2" w:themeTint="66"/>
        <w:sz w:val="32"/>
        <w:szCs w:val="32"/>
      </w:rPr>
      <w:t xml:space="preserve"> </w:t>
    </w:r>
    <w:r w:rsidRPr="00754324">
      <w:rPr>
        <w:color w:val="548DD4" w:themeColor="text2" w:themeTint="99"/>
        <w:sz w:val="32"/>
        <w:szCs w:val="32"/>
      </w:rPr>
      <w:t>Maths</w:t>
    </w:r>
    <w:r w:rsidRPr="00754324">
      <w:rPr>
        <w:color w:val="548DD4" w:themeColor="text2" w:themeTint="99"/>
      </w:rPr>
      <w:t xml:space="preserve"> </w:t>
    </w:r>
    <w:r w:rsidRPr="00754324">
      <w:rPr>
        <w:color w:val="548DD4" w:themeColor="text2" w:themeTint="99"/>
        <w:sz w:val="32"/>
        <w:szCs w:val="32"/>
      </w:rPr>
      <w:t>Curriculum at Our Lady and St Philomena’s</w:t>
    </w:r>
  </w:p>
  <w:p w:rsidR="00CD289E" w:rsidRDefault="00CD289E" w:rsidP="00CD289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37B34"/>
    <w:multiLevelType w:val="hybridMultilevel"/>
    <w:tmpl w:val="A2F4F2D6"/>
    <w:lvl w:ilvl="0" w:tplc="9C9A3F1E">
      <w:numFmt w:val="bullet"/>
      <w:lvlText w:val="•"/>
      <w:lvlJc w:val="left"/>
      <w:pPr>
        <w:ind w:left="899" w:hanging="245"/>
      </w:pPr>
      <w:rPr>
        <w:rFonts w:ascii="Roboto" w:eastAsia="Roboto" w:hAnsi="Roboto" w:cs="Roboto" w:hint="default"/>
        <w:color w:val="231F20"/>
        <w:w w:val="100"/>
        <w:sz w:val="22"/>
        <w:szCs w:val="22"/>
        <w:lang w:val="en-US" w:eastAsia="en-US" w:bidi="ar-SA"/>
      </w:rPr>
    </w:lvl>
    <w:lvl w:ilvl="1" w:tplc="B4489D36">
      <w:numFmt w:val="bullet"/>
      <w:lvlText w:val="•"/>
      <w:lvlJc w:val="left"/>
      <w:pPr>
        <w:ind w:left="1910" w:hanging="245"/>
      </w:pPr>
      <w:rPr>
        <w:rFonts w:hint="default"/>
        <w:lang w:val="en-US" w:eastAsia="en-US" w:bidi="ar-SA"/>
      </w:rPr>
    </w:lvl>
    <w:lvl w:ilvl="2" w:tplc="98325670">
      <w:numFmt w:val="bullet"/>
      <w:lvlText w:val="•"/>
      <w:lvlJc w:val="left"/>
      <w:pPr>
        <w:ind w:left="2921" w:hanging="245"/>
      </w:pPr>
      <w:rPr>
        <w:rFonts w:hint="default"/>
        <w:lang w:val="en-US" w:eastAsia="en-US" w:bidi="ar-SA"/>
      </w:rPr>
    </w:lvl>
    <w:lvl w:ilvl="3" w:tplc="8C02AFB6">
      <w:numFmt w:val="bullet"/>
      <w:lvlText w:val="•"/>
      <w:lvlJc w:val="left"/>
      <w:pPr>
        <w:ind w:left="3931" w:hanging="245"/>
      </w:pPr>
      <w:rPr>
        <w:rFonts w:hint="default"/>
        <w:lang w:val="en-US" w:eastAsia="en-US" w:bidi="ar-SA"/>
      </w:rPr>
    </w:lvl>
    <w:lvl w:ilvl="4" w:tplc="74EC1F0E">
      <w:numFmt w:val="bullet"/>
      <w:lvlText w:val="•"/>
      <w:lvlJc w:val="left"/>
      <w:pPr>
        <w:ind w:left="4942" w:hanging="245"/>
      </w:pPr>
      <w:rPr>
        <w:rFonts w:hint="default"/>
        <w:lang w:val="en-US" w:eastAsia="en-US" w:bidi="ar-SA"/>
      </w:rPr>
    </w:lvl>
    <w:lvl w:ilvl="5" w:tplc="9E5E2474">
      <w:numFmt w:val="bullet"/>
      <w:lvlText w:val="•"/>
      <w:lvlJc w:val="left"/>
      <w:pPr>
        <w:ind w:left="5952" w:hanging="245"/>
      </w:pPr>
      <w:rPr>
        <w:rFonts w:hint="default"/>
        <w:lang w:val="en-US" w:eastAsia="en-US" w:bidi="ar-SA"/>
      </w:rPr>
    </w:lvl>
    <w:lvl w:ilvl="6" w:tplc="ECD6685A">
      <w:numFmt w:val="bullet"/>
      <w:lvlText w:val="•"/>
      <w:lvlJc w:val="left"/>
      <w:pPr>
        <w:ind w:left="6963" w:hanging="245"/>
      </w:pPr>
      <w:rPr>
        <w:rFonts w:hint="default"/>
        <w:lang w:val="en-US" w:eastAsia="en-US" w:bidi="ar-SA"/>
      </w:rPr>
    </w:lvl>
    <w:lvl w:ilvl="7" w:tplc="D6AAC386">
      <w:numFmt w:val="bullet"/>
      <w:lvlText w:val="•"/>
      <w:lvlJc w:val="left"/>
      <w:pPr>
        <w:ind w:left="7973" w:hanging="245"/>
      </w:pPr>
      <w:rPr>
        <w:rFonts w:hint="default"/>
        <w:lang w:val="en-US" w:eastAsia="en-US" w:bidi="ar-SA"/>
      </w:rPr>
    </w:lvl>
    <w:lvl w:ilvl="8" w:tplc="A4B896CE">
      <w:numFmt w:val="bullet"/>
      <w:lvlText w:val="•"/>
      <w:lvlJc w:val="left"/>
      <w:pPr>
        <w:ind w:left="8984" w:hanging="245"/>
      </w:pPr>
      <w:rPr>
        <w:rFonts w:hint="default"/>
        <w:lang w:val="en-US" w:eastAsia="en-US" w:bidi="ar-SA"/>
      </w:rPr>
    </w:lvl>
  </w:abstractNum>
  <w:abstractNum w:abstractNumId="1" w15:restartNumberingAfterBreak="0">
    <w:nsid w:val="21DD5A59"/>
    <w:multiLevelType w:val="hybridMultilevel"/>
    <w:tmpl w:val="98243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6E784D"/>
    <w:multiLevelType w:val="hybridMultilevel"/>
    <w:tmpl w:val="D95C1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89E"/>
    <w:rsid w:val="000C51F2"/>
    <w:rsid w:val="002720CA"/>
    <w:rsid w:val="00285F63"/>
    <w:rsid w:val="00392A6C"/>
    <w:rsid w:val="00400FFA"/>
    <w:rsid w:val="00754324"/>
    <w:rsid w:val="008E0583"/>
    <w:rsid w:val="00951CA7"/>
    <w:rsid w:val="00AB497F"/>
    <w:rsid w:val="00CD289E"/>
    <w:rsid w:val="00EA4C9C"/>
    <w:rsid w:val="00F41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68101"/>
  <w15:docId w15:val="{863B09C2-A369-443F-A32A-96304F93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8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289E"/>
    <w:rPr>
      <w:color w:val="0000FF"/>
      <w:u w:val="single"/>
    </w:rPr>
  </w:style>
  <w:style w:type="paragraph" w:styleId="ListParagraph">
    <w:name w:val="List Paragraph"/>
    <w:basedOn w:val="Normal"/>
    <w:uiPriority w:val="1"/>
    <w:qFormat/>
    <w:rsid w:val="00CD289E"/>
    <w:pPr>
      <w:ind w:left="720"/>
      <w:contextualSpacing/>
    </w:pPr>
  </w:style>
  <w:style w:type="paragraph" w:styleId="Header">
    <w:name w:val="header"/>
    <w:basedOn w:val="Normal"/>
    <w:link w:val="HeaderChar"/>
    <w:uiPriority w:val="99"/>
    <w:unhideWhenUsed/>
    <w:rsid w:val="00CD28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89E"/>
  </w:style>
  <w:style w:type="paragraph" w:styleId="Footer">
    <w:name w:val="footer"/>
    <w:basedOn w:val="Normal"/>
    <w:link w:val="FooterChar"/>
    <w:uiPriority w:val="99"/>
    <w:unhideWhenUsed/>
    <w:rsid w:val="00CD28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04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ccessatschool.org/careerzonesummary/23/Medicine-Healthcare" TargetMode="External"/><Relationship Id="rId13" Type="http://schemas.openxmlformats.org/officeDocument/2006/relationships/hyperlink" Target="https://successatschool.org/careerzonesummary/30/Construction-Property" TargetMode="External"/><Relationship Id="rId3" Type="http://schemas.openxmlformats.org/officeDocument/2006/relationships/settings" Target="settings.xml"/><Relationship Id="rId7" Type="http://schemas.openxmlformats.org/officeDocument/2006/relationships/hyperlink" Target="https://successatschool.org/careerzonesummary/17/Accountancy" TargetMode="External"/><Relationship Id="rId12" Type="http://schemas.openxmlformats.org/officeDocument/2006/relationships/hyperlink" Target="https://successatschool.org/advicedetails/738/game-job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ccessatschool.org/careerzonesummary/28/IT-The-Inter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uccessatschool.org/careerzonesummary/19/Banking-Finance" TargetMode="External"/><Relationship Id="rId4" Type="http://schemas.openxmlformats.org/officeDocument/2006/relationships/webSettings" Target="webSettings.xml"/><Relationship Id="rId9" Type="http://schemas.openxmlformats.org/officeDocument/2006/relationships/hyperlink" Target="https://successatschool.org/careerzonesummary/2/Engineer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Doyle</dc:creator>
  <cp:lastModifiedBy>Phil Doyle</cp:lastModifiedBy>
  <cp:revision>8</cp:revision>
  <dcterms:created xsi:type="dcterms:W3CDTF">2019-10-04T10:12:00Z</dcterms:created>
  <dcterms:modified xsi:type="dcterms:W3CDTF">2022-09-16T15:46:00Z</dcterms:modified>
</cp:coreProperties>
</file>