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1242"/>
        <w:gridCol w:w="5081"/>
        <w:gridCol w:w="4362"/>
        <w:gridCol w:w="4929"/>
      </w:tblGrid>
      <w:tr w:rsidR="003064F5" w:rsidTr="00970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064F5" w:rsidRPr="005C0254" w:rsidRDefault="003064F5" w:rsidP="00D613EF">
            <w:pPr>
              <w:jc w:val="center"/>
              <w:rPr>
                <w:b w:val="0"/>
                <w:color w:val="FFFF00"/>
              </w:rPr>
            </w:pPr>
          </w:p>
        </w:tc>
        <w:tc>
          <w:tcPr>
            <w:tcW w:w="5081" w:type="dxa"/>
          </w:tcPr>
          <w:p w:rsidR="003064F5" w:rsidRPr="004C3A9F" w:rsidRDefault="003064F5" w:rsidP="00D61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 xml:space="preserve">Autumn </w:t>
            </w:r>
          </w:p>
          <w:p w:rsidR="003064F5" w:rsidRPr="004C3A9F" w:rsidRDefault="003064F5" w:rsidP="00D61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</w:p>
        </w:tc>
        <w:tc>
          <w:tcPr>
            <w:tcW w:w="4362" w:type="dxa"/>
          </w:tcPr>
          <w:p w:rsidR="003064F5" w:rsidRPr="004C3A9F" w:rsidRDefault="003064F5" w:rsidP="00D61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 xml:space="preserve">Spring </w:t>
            </w:r>
          </w:p>
          <w:p w:rsidR="003064F5" w:rsidRPr="004C3A9F" w:rsidRDefault="003064F5" w:rsidP="003064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64F5" w:rsidRPr="004C3A9F" w:rsidRDefault="003064F5" w:rsidP="00D61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 xml:space="preserve">Summer </w:t>
            </w:r>
          </w:p>
          <w:p w:rsidR="003064F5" w:rsidRPr="004C3A9F" w:rsidRDefault="003064F5" w:rsidP="00D61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</w:p>
          <w:p w:rsidR="003064F5" w:rsidRPr="004C3A9F" w:rsidRDefault="003064F5" w:rsidP="00D61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</w:p>
        </w:tc>
      </w:tr>
      <w:tr w:rsidR="003064F5" w:rsidTr="006B5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3064F5" w:rsidRPr="004C3A9F" w:rsidRDefault="003064F5" w:rsidP="004C3A9F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Year 1</w:t>
            </w:r>
          </w:p>
        </w:tc>
        <w:tc>
          <w:tcPr>
            <w:tcW w:w="5081" w:type="dxa"/>
          </w:tcPr>
          <w:p w:rsidR="003064F5" w:rsidRDefault="003064F5" w:rsidP="00BA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Number- Number and place value</w:t>
            </w:r>
          </w:p>
          <w:p w:rsidR="003064F5" w:rsidRDefault="003064F5" w:rsidP="00F9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Number- addition and subtraction</w:t>
            </w:r>
          </w:p>
          <w:p w:rsidR="003064F5" w:rsidRDefault="003064F5" w:rsidP="00F9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Geometry – properties of shape</w:t>
            </w:r>
          </w:p>
          <w:p w:rsidR="003064F5" w:rsidRDefault="003064F5" w:rsidP="00F9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2" w:type="dxa"/>
          </w:tcPr>
          <w:p w:rsidR="003064F5" w:rsidRDefault="003064F5" w:rsidP="00306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Number- addition and subtraction</w:t>
            </w:r>
          </w:p>
          <w:p w:rsidR="003064F5" w:rsidRDefault="003064F5" w:rsidP="00306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Number- Number and place value</w:t>
            </w:r>
          </w:p>
          <w:p w:rsidR="003064F5" w:rsidRDefault="003064F5" w:rsidP="00F9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Measurement</w:t>
            </w:r>
          </w:p>
          <w:p w:rsidR="003064F5" w:rsidRDefault="003064F5" w:rsidP="00F9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064F5" w:rsidRDefault="003064F5" w:rsidP="00F9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064F5" w:rsidRDefault="003064F5" w:rsidP="00F9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29" w:type="dxa"/>
          </w:tcPr>
          <w:p w:rsidR="003064F5" w:rsidRDefault="003064F5" w:rsidP="00F9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– multiplication and division</w:t>
            </w:r>
          </w:p>
          <w:p w:rsidR="003064F5" w:rsidRDefault="003064F5" w:rsidP="00F9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- fractions</w:t>
            </w:r>
          </w:p>
          <w:p w:rsidR="003064F5" w:rsidRDefault="003064F5" w:rsidP="00F9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Geometry -position and direction</w:t>
            </w:r>
          </w:p>
          <w:p w:rsidR="003064F5" w:rsidRDefault="003064F5" w:rsidP="00F9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Number- Number and place value</w:t>
            </w:r>
          </w:p>
          <w:p w:rsidR="003064F5" w:rsidRDefault="003064F5" w:rsidP="00306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Measurement</w:t>
            </w:r>
          </w:p>
          <w:p w:rsidR="003064F5" w:rsidRDefault="003064F5" w:rsidP="00306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4F5" w:rsidTr="00C05D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3064F5" w:rsidRPr="004C3A9F" w:rsidRDefault="003064F5" w:rsidP="004C3A9F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 xml:space="preserve">Year 2 </w:t>
            </w:r>
          </w:p>
        </w:tc>
        <w:tc>
          <w:tcPr>
            <w:tcW w:w="5081" w:type="dxa"/>
          </w:tcPr>
          <w:p w:rsidR="003064F5" w:rsidRPr="00DD2C80" w:rsidRDefault="003064F5" w:rsidP="00306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4F5">
              <w:t>Number</w:t>
            </w:r>
            <w:r>
              <w:t xml:space="preserve"> - n</w:t>
            </w:r>
            <w:r w:rsidRPr="00DD2C80">
              <w:t>umber and place value</w:t>
            </w:r>
          </w:p>
          <w:p w:rsidR="003064F5" w:rsidRDefault="003064F5" w:rsidP="00306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Number- addition and subtraction</w:t>
            </w:r>
          </w:p>
          <w:p w:rsidR="003064F5" w:rsidRDefault="003064F5" w:rsidP="00306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Measurement</w:t>
            </w:r>
          </w:p>
          <w:p w:rsidR="003064F5" w:rsidRDefault="003064F5" w:rsidP="00306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– multiplication and division</w:t>
            </w:r>
          </w:p>
          <w:p w:rsidR="003064F5" w:rsidRDefault="003064F5" w:rsidP="00306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4F5" w:rsidRPr="000211BD" w:rsidRDefault="003064F5" w:rsidP="00306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62" w:type="dxa"/>
          </w:tcPr>
          <w:p w:rsidR="003064F5" w:rsidRDefault="003064F5" w:rsidP="00306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– multiplication and division</w:t>
            </w:r>
          </w:p>
          <w:p w:rsidR="003064F5" w:rsidRDefault="003064F5" w:rsidP="00306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Statistics</w:t>
            </w:r>
          </w:p>
          <w:p w:rsidR="003064F5" w:rsidRDefault="003064F5" w:rsidP="00306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Measurement</w:t>
            </w:r>
          </w:p>
          <w:p w:rsidR="003064F5" w:rsidRDefault="003064F5" w:rsidP="00306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Geometry – properties of shape</w:t>
            </w:r>
          </w:p>
          <w:p w:rsidR="003064F5" w:rsidRDefault="003064F5" w:rsidP="00306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- fractions</w:t>
            </w:r>
          </w:p>
          <w:p w:rsidR="003064F5" w:rsidRPr="000211BD" w:rsidRDefault="003064F5" w:rsidP="00306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29" w:type="dxa"/>
          </w:tcPr>
          <w:p w:rsidR="003064F5" w:rsidRDefault="003064F5" w:rsidP="00306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Geometry -position and direction</w:t>
            </w:r>
          </w:p>
          <w:p w:rsidR="003064F5" w:rsidRDefault="003064F5" w:rsidP="00306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Number- addition and subtraction</w:t>
            </w:r>
          </w:p>
          <w:p w:rsidR="003064F5" w:rsidRDefault="003064F5" w:rsidP="00306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Measurement</w:t>
            </w:r>
          </w:p>
          <w:p w:rsidR="003064F5" w:rsidRPr="000211BD" w:rsidRDefault="003064F5" w:rsidP="00F9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4F5" w:rsidTr="00396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3064F5" w:rsidRPr="004C3A9F" w:rsidRDefault="003064F5" w:rsidP="00992E70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Year 3</w:t>
            </w:r>
          </w:p>
        </w:tc>
        <w:tc>
          <w:tcPr>
            <w:tcW w:w="5081" w:type="dxa"/>
          </w:tcPr>
          <w:p w:rsidR="0063256B" w:rsidRPr="00DD2C80" w:rsidRDefault="0063256B" w:rsidP="0063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64F5">
              <w:t>Number</w:t>
            </w:r>
            <w:r>
              <w:t xml:space="preserve"> - n</w:t>
            </w:r>
            <w:r w:rsidRPr="00DD2C80">
              <w:t>umber and place value</w:t>
            </w:r>
          </w:p>
          <w:p w:rsidR="0063256B" w:rsidRDefault="0063256B" w:rsidP="0063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Number- addition and subtraction</w:t>
            </w:r>
          </w:p>
          <w:p w:rsidR="003064F5" w:rsidRPr="00CE11DD" w:rsidRDefault="0063256B" w:rsidP="00F9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Number - </w:t>
            </w:r>
            <w:r w:rsidR="003064F5" w:rsidRPr="00CE11DD">
              <w:rPr>
                <w:rFonts w:cstheme="minorHAnsi"/>
              </w:rPr>
              <w:t>Multiplication and division</w:t>
            </w:r>
          </w:p>
          <w:p w:rsidR="003064F5" w:rsidRPr="00CE11DD" w:rsidRDefault="003064F5" w:rsidP="00F9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362" w:type="dxa"/>
          </w:tcPr>
          <w:p w:rsidR="0063256B" w:rsidRPr="00CE11DD" w:rsidRDefault="0063256B" w:rsidP="0063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Number - </w:t>
            </w:r>
            <w:r w:rsidRPr="00CE11DD">
              <w:rPr>
                <w:rFonts w:cstheme="minorHAnsi"/>
              </w:rPr>
              <w:t>Multiplication and division</w:t>
            </w:r>
          </w:p>
          <w:p w:rsidR="003064F5" w:rsidRPr="00CE11DD" w:rsidRDefault="0063256B" w:rsidP="00F9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Measurement</w:t>
            </w:r>
          </w:p>
          <w:p w:rsidR="003064F5" w:rsidRPr="00CE11DD" w:rsidRDefault="0063256B" w:rsidP="00F9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Statistics</w:t>
            </w:r>
          </w:p>
          <w:p w:rsidR="003064F5" w:rsidRPr="00CE11DD" w:rsidRDefault="0063256B" w:rsidP="00F9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Number - fractions</w:t>
            </w:r>
          </w:p>
        </w:tc>
        <w:tc>
          <w:tcPr>
            <w:tcW w:w="4929" w:type="dxa"/>
          </w:tcPr>
          <w:p w:rsidR="0063256B" w:rsidRDefault="0063256B" w:rsidP="00F9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Number - fractions</w:t>
            </w:r>
            <w:r w:rsidRPr="00CE11DD">
              <w:rPr>
                <w:rFonts w:cstheme="minorHAnsi"/>
              </w:rPr>
              <w:t xml:space="preserve"> </w:t>
            </w:r>
          </w:p>
          <w:p w:rsidR="0063256B" w:rsidRPr="00CE11DD" w:rsidRDefault="0063256B" w:rsidP="0063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Measurement</w:t>
            </w:r>
          </w:p>
          <w:p w:rsidR="0063256B" w:rsidRDefault="0063256B" w:rsidP="0063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Geometry – properties of shape</w:t>
            </w:r>
          </w:p>
          <w:p w:rsidR="003064F5" w:rsidRPr="00CE11DD" w:rsidRDefault="003064F5" w:rsidP="00F9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3256B" w:rsidTr="00196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63256B" w:rsidRPr="004C3A9F" w:rsidRDefault="0063256B" w:rsidP="00992E70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Year 4</w:t>
            </w:r>
          </w:p>
        </w:tc>
        <w:tc>
          <w:tcPr>
            <w:tcW w:w="5081" w:type="dxa"/>
          </w:tcPr>
          <w:p w:rsidR="0063256B" w:rsidRDefault="0063256B" w:rsidP="00F9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- Number and place value</w:t>
            </w:r>
          </w:p>
          <w:p w:rsidR="0063256B" w:rsidRDefault="0063256B" w:rsidP="00BA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- Addition and subtraction</w:t>
            </w:r>
          </w:p>
          <w:p w:rsidR="0063256B" w:rsidRPr="00CE11DD" w:rsidRDefault="0063256B" w:rsidP="00632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Measurement</w:t>
            </w:r>
          </w:p>
          <w:p w:rsidR="0063256B" w:rsidRDefault="0063256B" w:rsidP="00632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- Multiplication and division</w:t>
            </w:r>
          </w:p>
        </w:tc>
        <w:tc>
          <w:tcPr>
            <w:tcW w:w="4362" w:type="dxa"/>
          </w:tcPr>
          <w:p w:rsidR="0063256B" w:rsidRDefault="0063256B" w:rsidP="00F9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- Multiplication and division</w:t>
            </w:r>
          </w:p>
          <w:p w:rsidR="0063256B" w:rsidRDefault="0063256B" w:rsidP="00F9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Measurement</w:t>
            </w:r>
          </w:p>
          <w:p w:rsidR="0063256B" w:rsidRDefault="0063256B" w:rsidP="00632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Number </w:t>
            </w:r>
            <w:r>
              <w:t>–</w:t>
            </w:r>
            <w:r>
              <w:t xml:space="preserve"> fractions</w:t>
            </w:r>
            <w:r>
              <w:t xml:space="preserve"> (including decimals)</w:t>
            </w:r>
          </w:p>
          <w:p w:rsidR="0063256B" w:rsidRDefault="0063256B" w:rsidP="00F9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29" w:type="dxa"/>
          </w:tcPr>
          <w:p w:rsidR="0063256B" w:rsidRDefault="0063256B" w:rsidP="00632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– fractions (including decimals)</w:t>
            </w:r>
          </w:p>
          <w:p w:rsidR="0063256B" w:rsidRPr="00CE11DD" w:rsidRDefault="0063256B" w:rsidP="00632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Measurement</w:t>
            </w:r>
          </w:p>
          <w:p w:rsidR="0063256B" w:rsidRDefault="0063256B" w:rsidP="00F9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Statistics</w:t>
            </w:r>
          </w:p>
          <w:p w:rsidR="0063256B" w:rsidRDefault="0063256B" w:rsidP="00632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Geometry – properties of shape</w:t>
            </w:r>
          </w:p>
          <w:p w:rsidR="0063256B" w:rsidRDefault="0063256B" w:rsidP="00632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Geometry -position and direction</w:t>
            </w:r>
          </w:p>
        </w:tc>
      </w:tr>
      <w:tr w:rsidR="0063256B" w:rsidTr="0041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63256B" w:rsidRPr="004C3A9F" w:rsidRDefault="0063256B" w:rsidP="00992E70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Year 5</w:t>
            </w:r>
          </w:p>
        </w:tc>
        <w:tc>
          <w:tcPr>
            <w:tcW w:w="5081" w:type="dxa"/>
          </w:tcPr>
          <w:p w:rsidR="0063256B" w:rsidRDefault="0063256B" w:rsidP="0063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- Number and place value</w:t>
            </w:r>
          </w:p>
          <w:p w:rsidR="0063256B" w:rsidRDefault="0063256B" w:rsidP="0063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Number- addition and subtraction</w:t>
            </w:r>
          </w:p>
          <w:p w:rsidR="0063256B" w:rsidRDefault="0063256B" w:rsidP="0063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Statistics</w:t>
            </w:r>
          </w:p>
          <w:p w:rsidR="0063256B" w:rsidRDefault="0063256B" w:rsidP="0063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– multiplication and division</w:t>
            </w:r>
          </w:p>
          <w:p w:rsidR="0063256B" w:rsidRDefault="0063256B" w:rsidP="0063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Measurement</w:t>
            </w:r>
          </w:p>
          <w:p w:rsidR="0063256B" w:rsidRDefault="0063256B" w:rsidP="00F9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2" w:type="dxa"/>
          </w:tcPr>
          <w:p w:rsidR="0063256B" w:rsidRDefault="0063256B" w:rsidP="0063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– multiplication and division</w:t>
            </w:r>
          </w:p>
          <w:p w:rsidR="0063256B" w:rsidRDefault="0063256B" w:rsidP="0063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– fractions (including decimals</w:t>
            </w:r>
            <w:r>
              <w:t xml:space="preserve"> and percentages</w:t>
            </w:r>
            <w:r>
              <w:t>)</w:t>
            </w:r>
          </w:p>
        </w:tc>
        <w:tc>
          <w:tcPr>
            <w:tcW w:w="4929" w:type="dxa"/>
          </w:tcPr>
          <w:p w:rsidR="0063256B" w:rsidRDefault="0063256B" w:rsidP="0063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– fractions (including decimals and percentages)</w:t>
            </w:r>
          </w:p>
          <w:p w:rsidR="0063256B" w:rsidRDefault="0063256B" w:rsidP="0063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Geometry – properties of shape</w:t>
            </w:r>
          </w:p>
          <w:p w:rsidR="0063256B" w:rsidRDefault="0063256B" w:rsidP="0063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Geometry -position and direction</w:t>
            </w:r>
          </w:p>
          <w:p w:rsidR="006F229E" w:rsidRPr="00CE11DD" w:rsidRDefault="006F229E" w:rsidP="006F2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Measurement</w:t>
            </w:r>
          </w:p>
          <w:p w:rsidR="006F229E" w:rsidRDefault="006F229E" w:rsidP="0063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256B" w:rsidTr="00440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63256B" w:rsidRPr="004C3A9F" w:rsidRDefault="0063256B" w:rsidP="00992E70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Year 6</w:t>
            </w:r>
          </w:p>
        </w:tc>
        <w:tc>
          <w:tcPr>
            <w:tcW w:w="5081" w:type="dxa"/>
          </w:tcPr>
          <w:p w:rsidR="006F229E" w:rsidRDefault="006F229E" w:rsidP="006F2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- Number and place value</w:t>
            </w:r>
          </w:p>
          <w:p w:rsidR="006F229E" w:rsidRPr="00CE11DD" w:rsidRDefault="006F229E" w:rsidP="006F2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Number- addition</w:t>
            </w:r>
            <w:r>
              <w:t>,</w:t>
            </w:r>
            <w:r>
              <w:t xml:space="preserve"> subtraction</w:t>
            </w:r>
            <w: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</w:t>
            </w:r>
            <w:r w:rsidRPr="00CE11DD">
              <w:rPr>
                <w:rFonts w:cstheme="minorHAnsi"/>
              </w:rPr>
              <w:t>ultiplication and division</w:t>
            </w:r>
          </w:p>
          <w:p w:rsidR="0063256B" w:rsidRDefault="006F229E" w:rsidP="00F9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Number </w:t>
            </w:r>
            <w:r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fractions</w:t>
            </w:r>
          </w:p>
          <w:p w:rsidR="006F229E" w:rsidRDefault="006F229E" w:rsidP="006F2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06D">
              <w:t>Geometry</w:t>
            </w:r>
            <w:r>
              <w:t xml:space="preserve"> </w:t>
            </w:r>
            <w:r w:rsidRPr="003C006D">
              <w:t>- position and direction</w:t>
            </w:r>
          </w:p>
        </w:tc>
        <w:tc>
          <w:tcPr>
            <w:tcW w:w="4362" w:type="dxa"/>
          </w:tcPr>
          <w:p w:rsidR="0063256B" w:rsidRDefault="006F229E" w:rsidP="00F9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– fractions (including decimals and percentages)</w:t>
            </w:r>
          </w:p>
          <w:p w:rsidR="006F229E" w:rsidRDefault="006F229E" w:rsidP="00F9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Algebra</w:t>
            </w:r>
          </w:p>
          <w:p w:rsidR="006F229E" w:rsidRPr="00CE11DD" w:rsidRDefault="006F229E" w:rsidP="006F2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Measurement</w:t>
            </w:r>
          </w:p>
          <w:p w:rsidR="006F229E" w:rsidRDefault="006F229E" w:rsidP="00F9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Ratio and proportion</w:t>
            </w:r>
          </w:p>
        </w:tc>
        <w:tc>
          <w:tcPr>
            <w:tcW w:w="4929" w:type="dxa"/>
          </w:tcPr>
          <w:p w:rsidR="006F229E" w:rsidRDefault="006F229E" w:rsidP="006F2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Geometry – properties of shape</w:t>
            </w:r>
          </w:p>
          <w:p w:rsidR="006F229E" w:rsidRDefault="006F229E" w:rsidP="006F2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- Number and place value</w:t>
            </w:r>
          </w:p>
          <w:p w:rsidR="006F229E" w:rsidRDefault="006F229E" w:rsidP="006F2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Statistics</w:t>
            </w:r>
          </w:p>
          <w:p w:rsidR="0063256B" w:rsidRDefault="0063256B" w:rsidP="00F9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</w:tbl>
    <w:p w:rsidR="004C3A9F" w:rsidRDefault="004C3A9F" w:rsidP="004C3A9F">
      <w:pPr>
        <w:rPr>
          <w:b/>
          <w:sz w:val="24"/>
          <w:szCs w:val="24"/>
          <w:u w:val="single"/>
        </w:rPr>
      </w:pPr>
    </w:p>
    <w:p w:rsidR="00950296" w:rsidRDefault="00950296" w:rsidP="004C3A9F">
      <w:pPr>
        <w:rPr>
          <w:b/>
          <w:sz w:val="24"/>
          <w:szCs w:val="24"/>
          <w:u w:val="single"/>
        </w:rPr>
      </w:pPr>
    </w:p>
    <w:p w:rsidR="00950296" w:rsidRPr="00CE188D" w:rsidRDefault="00950296" w:rsidP="00950296">
      <w:pPr>
        <w:spacing w:after="0"/>
        <w:jc w:val="center"/>
        <w:rPr>
          <w:rFonts w:cs="Arial"/>
          <w:color w:val="548DD4" w:themeColor="text2" w:themeTint="99"/>
          <w:sz w:val="24"/>
          <w:szCs w:val="24"/>
        </w:rPr>
      </w:pPr>
      <w:r w:rsidRPr="00CE188D">
        <w:rPr>
          <w:rFonts w:cs="Arial"/>
          <w:color w:val="548DD4" w:themeColor="text2" w:themeTint="99"/>
          <w:sz w:val="24"/>
          <w:szCs w:val="24"/>
        </w:rPr>
        <w:t xml:space="preserve">Aims </w:t>
      </w:r>
    </w:p>
    <w:p w:rsidR="00950296" w:rsidRPr="00CE188D" w:rsidRDefault="00950296" w:rsidP="00950296">
      <w:pPr>
        <w:spacing w:after="40"/>
        <w:rPr>
          <w:rFonts w:cs="Arial"/>
          <w:color w:val="548DD4" w:themeColor="text2" w:themeTint="99"/>
          <w:sz w:val="24"/>
          <w:szCs w:val="24"/>
        </w:rPr>
      </w:pPr>
      <w:r w:rsidRPr="00CE188D">
        <w:rPr>
          <w:rFonts w:cs="Arial"/>
          <w:color w:val="548DD4" w:themeColor="text2" w:themeTint="99"/>
          <w:sz w:val="24"/>
          <w:szCs w:val="24"/>
        </w:rPr>
        <w:t xml:space="preserve">The aims for our Maths curriculum are to ensure that pupils: </w:t>
      </w:r>
    </w:p>
    <w:p w:rsidR="00950296" w:rsidRPr="00CE188D" w:rsidRDefault="00950296" w:rsidP="00950296">
      <w:pPr>
        <w:spacing w:after="40"/>
        <w:rPr>
          <w:rFonts w:cs="Arial"/>
          <w:color w:val="548DD4" w:themeColor="text2" w:themeTint="99"/>
          <w:sz w:val="24"/>
          <w:szCs w:val="24"/>
        </w:rPr>
      </w:pPr>
    </w:p>
    <w:p w:rsidR="00950296" w:rsidRPr="00CE188D" w:rsidRDefault="00950296" w:rsidP="00950296">
      <w:pPr>
        <w:pStyle w:val="ListParagraph"/>
        <w:numPr>
          <w:ilvl w:val="0"/>
          <w:numId w:val="7"/>
        </w:numPr>
        <w:spacing w:after="40"/>
        <w:rPr>
          <w:rFonts w:cs="Arial"/>
          <w:color w:val="548DD4" w:themeColor="text2" w:themeTint="99"/>
          <w:sz w:val="24"/>
          <w:szCs w:val="24"/>
        </w:rPr>
      </w:pPr>
      <w:r w:rsidRPr="00CE188D">
        <w:rPr>
          <w:rFonts w:cs="Arial"/>
          <w:color w:val="548DD4" w:themeColor="text2" w:themeTint="99"/>
          <w:sz w:val="24"/>
          <w:szCs w:val="24"/>
        </w:rPr>
        <w:t>Under</w:t>
      </w:r>
      <w:r w:rsidR="00874502" w:rsidRPr="00CE188D">
        <w:rPr>
          <w:rFonts w:cs="Arial"/>
          <w:color w:val="548DD4" w:themeColor="text2" w:themeTint="99"/>
          <w:sz w:val="24"/>
          <w:szCs w:val="24"/>
        </w:rPr>
        <w:t>st</w:t>
      </w:r>
      <w:r w:rsidRPr="00CE188D">
        <w:rPr>
          <w:rFonts w:cs="Arial"/>
          <w:color w:val="548DD4" w:themeColor="text2" w:themeTint="99"/>
          <w:sz w:val="24"/>
          <w:szCs w:val="24"/>
        </w:rPr>
        <w:t>and that Maths uses its own language of numbers, symbo</w:t>
      </w:r>
      <w:r w:rsidR="00874502" w:rsidRPr="00CE188D">
        <w:rPr>
          <w:rFonts w:cs="Arial"/>
          <w:color w:val="548DD4" w:themeColor="text2" w:themeTint="99"/>
          <w:sz w:val="24"/>
          <w:szCs w:val="24"/>
        </w:rPr>
        <w:t>l</w:t>
      </w:r>
      <w:r w:rsidRPr="00CE188D">
        <w:rPr>
          <w:rFonts w:cs="Arial"/>
          <w:color w:val="548DD4" w:themeColor="text2" w:themeTint="99"/>
          <w:sz w:val="24"/>
          <w:szCs w:val="24"/>
        </w:rPr>
        <w:t>s</w:t>
      </w:r>
      <w:r w:rsidR="00874502" w:rsidRPr="00CE188D">
        <w:rPr>
          <w:rFonts w:cs="Arial"/>
          <w:color w:val="548DD4" w:themeColor="text2" w:themeTint="99"/>
          <w:sz w:val="24"/>
          <w:szCs w:val="24"/>
        </w:rPr>
        <w:t xml:space="preserve"> and formulas to explore the rules that we need to measure, solve problems, identify quantities</w:t>
      </w:r>
      <w:r w:rsidR="00C371DC" w:rsidRPr="00CE188D">
        <w:rPr>
          <w:rFonts w:cs="Arial"/>
          <w:color w:val="548DD4" w:themeColor="text2" w:themeTint="99"/>
          <w:sz w:val="24"/>
          <w:szCs w:val="24"/>
        </w:rPr>
        <w:t>, time</w:t>
      </w:r>
      <w:r w:rsidR="00874502" w:rsidRPr="00CE188D">
        <w:rPr>
          <w:rFonts w:cs="Arial"/>
          <w:color w:val="548DD4" w:themeColor="text2" w:themeTint="99"/>
          <w:sz w:val="24"/>
          <w:szCs w:val="24"/>
        </w:rPr>
        <w:t xml:space="preserve"> and amounts, find patterns and structure in our world, and generally understand the workings of our world and predict how it might change i</w:t>
      </w:r>
      <w:r w:rsidR="00C3302A" w:rsidRPr="00CE188D">
        <w:rPr>
          <w:rFonts w:cs="Arial"/>
          <w:color w:val="548DD4" w:themeColor="text2" w:themeTint="99"/>
          <w:sz w:val="24"/>
          <w:szCs w:val="24"/>
        </w:rPr>
        <w:t>n different times or conditions.</w:t>
      </w:r>
    </w:p>
    <w:p w:rsidR="00C3302A" w:rsidRPr="00CE188D" w:rsidRDefault="00C3302A" w:rsidP="00950296">
      <w:pPr>
        <w:pStyle w:val="ListParagraph"/>
        <w:numPr>
          <w:ilvl w:val="0"/>
          <w:numId w:val="7"/>
        </w:numPr>
        <w:spacing w:after="40"/>
        <w:rPr>
          <w:rFonts w:cs="Arial"/>
          <w:color w:val="548DD4" w:themeColor="text2" w:themeTint="99"/>
          <w:sz w:val="24"/>
          <w:szCs w:val="24"/>
        </w:rPr>
      </w:pPr>
      <w:r w:rsidRPr="00CE188D">
        <w:rPr>
          <w:rFonts w:cs="Arial"/>
          <w:color w:val="548DD4" w:themeColor="text2" w:themeTint="99"/>
          <w:sz w:val="24"/>
          <w:szCs w:val="24"/>
        </w:rPr>
        <w:t>Know that studying maths helps us to make predictions.</w:t>
      </w:r>
    </w:p>
    <w:p w:rsidR="00C3302A" w:rsidRPr="00CE188D" w:rsidRDefault="007514E7" w:rsidP="00950296">
      <w:pPr>
        <w:pStyle w:val="ListParagraph"/>
        <w:numPr>
          <w:ilvl w:val="0"/>
          <w:numId w:val="7"/>
        </w:numPr>
        <w:spacing w:after="40"/>
        <w:rPr>
          <w:rFonts w:cs="Arial"/>
          <w:color w:val="548DD4" w:themeColor="text2" w:themeTint="99"/>
          <w:sz w:val="24"/>
          <w:szCs w:val="24"/>
        </w:rPr>
      </w:pPr>
      <w:r w:rsidRPr="00CE188D">
        <w:rPr>
          <w:rFonts w:cs="Arial"/>
          <w:color w:val="548DD4" w:themeColor="text2" w:themeTint="99"/>
          <w:sz w:val="24"/>
          <w:szCs w:val="24"/>
        </w:rPr>
        <w:t>Understand that Maths continually grows and changes and that as mathematicians expand on their knowledge, new discoveries and theories develop.</w:t>
      </w:r>
    </w:p>
    <w:p w:rsidR="007514E7" w:rsidRPr="00CE188D" w:rsidRDefault="007514E7" w:rsidP="00950296">
      <w:pPr>
        <w:pStyle w:val="ListParagraph"/>
        <w:numPr>
          <w:ilvl w:val="0"/>
          <w:numId w:val="7"/>
        </w:numPr>
        <w:spacing w:after="40"/>
        <w:rPr>
          <w:rFonts w:cs="Arial"/>
          <w:color w:val="548DD4" w:themeColor="text2" w:themeTint="99"/>
          <w:sz w:val="24"/>
          <w:szCs w:val="24"/>
        </w:rPr>
      </w:pPr>
      <w:r w:rsidRPr="00CE188D">
        <w:rPr>
          <w:rFonts w:cs="Arial"/>
          <w:color w:val="548DD4" w:themeColor="text2" w:themeTint="99"/>
          <w:sz w:val="24"/>
          <w:szCs w:val="24"/>
        </w:rPr>
        <w:t>Develop their analytical, research and problem solving skills.</w:t>
      </w:r>
    </w:p>
    <w:p w:rsidR="007514E7" w:rsidRPr="00CE188D" w:rsidRDefault="007514E7" w:rsidP="00950296">
      <w:pPr>
        <w:pStyle w:val="ListParagraph"/>
        <w:numPr>
          <w:ilvl w:val="0"/>
          <w:numId w:val="7"/>
        </w:numPr>
        <w:spacing w:after="40"/>
        <w:rPr>
          <w:rFonts w:cs="Arial"/>
          <w:color w:val="548DD4" w:themeColor="text2" w:themeTint="99"/>
          <w:sz w:val="24"/>
          <w:szCs w:val="24"/>
        </w:rPr>
      </w:pPr>
      <w:r w:rsidRPr="00CE188D">
        <w:rPr>
          <w:rFonts w:cs="Arial"/>
          <w:color w:val="548DD4" w:themeColor="text2" w:themeTint="99"/>
          <w:sz w:val="24"/>
          <w:szCs w:val="24"/>
        </w:rPr>
        <w:t>Develop scientific, mechanical, coding, abstract problem solving, logic, planning</w:t>
      </w:r>
      <w:r w:rsidR="00633892" w:rsidRPr="00CE188D">
        <w:rPr>
          <w:rFonts w:cs="Arial"/>
          <w:color w:val="548DD4" w:themeColor="text2" w:themeTint="99"/>
          <w:sz w:val="24"/>
          <w:szCs w:val="24"/>
        </w:rPr>
        <w:t xml:space="preserve"> and</w:t>
      </w:r>
      <w:r w:rsidRPr="00CE188D">
        <w:rPr>
          <w:rFonts w:cs="Arial"/>
          <w:color w:val="548DD4" w:themeColor="text2" w:themeTint="99"/>
          <w:sz w:val="24"/>
          <w:szCs w:val="24"/>
        </w:rPr>
        <w:t xml:space="preserve"> budgeting skills through Maths.</w:t>
      </w:r>
    </w:p>
    <w:p w:rsidR="00633892" w:rsidRPr="00CE188D" w:rsidRDefault="00633892" w:rsidP="00950296">
      <w:pPr>
        <w:pStyle w:val="ListParagraph"/>
        <w:numPr>
          <w:ilvl w:val="0"/>
          <w:numId w:val="7"/>
        </w:numPr>
        <w:spacing w:after="40"/>
        <w:rPr>
          <w:rFonts w:cs="Arial"/>
          <w:color w:val="548DD4" w:themeColor="text2" w:themeTint="99"/>
          <w:sz w:val="24"/>
          <w:szCs w:val="24"/>
        </w:rPr>
      </w:pPr>
      <w:r w:rsidRPr="00CE188D">
        <w:rPr>
          <w:rFonts w:cs="Arial"/>
          <w:color w:val="548DD4" w:themeColor="text2" w:themeTint="99"/>
          <w:sz w:val="24"/>
          <w:szCs w:val="24"/>
        </w:rPr>
        <w:t>Develop debating skills – our Maths curriculum reflects the importance of spoken language to develop mathematical vocabulary and the pupils’ ability to present mathematical justification, argument and proof.</w:t>
      </w:r>
    </w:p>
    <w:p w:rsidR="000254C6" w:rsidRPr="00CE188D" w:rsidRDefault="000254C6" w:rsidP="00950296">
      <w:pPr>
        <w:pStyle w:val="ListParagraph"/>
        <w:numPr>
          <w:ilvl w:val="0"/>
          <w:numId w:val="7"/>
        </w:numPr>
        <w:spacing w:after="40"/>
        <w:rPr>
          <w:rFonts w:cs="Arial"/>
          <w:color w:val="548DD4" w:themeColor="text2" w:themeTint="99"/>
          <w:sz w:val="24"/>
          <w:szCs w:val="24"/>
        </w:rPr>
      </w:pPr>
      <w:r w:rsidRPr="00CE188D">
        <w:rPr>
          <w:rFonts w:cs="Arial"/>
          <w:color w:val="548DD4" w:themeColor="text2" w:themeTint="99"/>
          <w:sz w:val="24"/>
          <w:szCs w:val="24"/>
        </w:rPr>
        <w:t>Are encouraged to follow lines of enquiry and be critical thinkers to be able to reason mathematically.</w:t>
      </w:r>
    </w:p>
    <w:p w:rsidR="007514E7" w:rsidRPr="00CE188D" w:rsidRDefault="007514E7" w:rsidP="007514E7">
      <w:pPr>
        <w:spacing w:after="40"/>
        <w:rPr>
          <w:rFonts w:cs="Arial"/>
          <w:color w:val="548DD4" w:themeColor="text2" w:themeTint="99"/>
          <w:sz w:val="24"/>
          <w:szCs w:val="24"/>
        </w:rPr>
      </w:pPr>
    </w:p>
    <w:p w:rsidR="007514E7" w:rsidRPr="00CE188D" w:rsidRDefault="007514E7" w:rsidP="007514E7">
      <w:pPr>
        <w:spacing w:after="40"/>
        <w:rPr>
          <w:rFonts w:cs="Arial"/>
          <w:color w:val="548DD4" w:themeColor="text2" w:themeTint="99"/>
          <w:sz w:val="24"/>
          <w:szCs w:val="24"/>
        </w:rPr>
      </w:pPr>
      <w:r w:rsidRPr="00CE188D">
        <w:rPr>
          <w:rFonts w:cs="Arial"/>
          <w:color w:val="548DD4" w:themeColor="text2" w:themeTint="99"/>
          <w:sz w:val="24"/>
          <w:szCs w:val="24"/>
          <w:shd w:val="clear" w:color="auto" w:fill="FCFCFC"/>
        </w:rPr>
        <w:t>People with maths degrees can go into: </w:t>
      </w:r>
      <w:hyperlink r:id="rId9" w:history="1">
        <w:r w:rsidRPr="00CE188D">
          <w:rPr>
            <w:rStyle w:val="Hyperlink"/>
            <w:rFonts w:cs="Arial"/>
            <w:color w:val="548DD4" w:themeColor="text2" w:themeTint="99"/>
            <w:sz w:val="24"/>
            <w:szCs w:val="24"/>
            <w:u w:val="none"/>
            <w:bdr w:val="none" w:sz="0" w:space="0" w:color="auto" w:frame="1"/>
            <w:shd w:val="clear" w:color="auto" w:fill="FCFCFC"/>
          </w:rPr>
          <w:t>accounting</w:t>
        </w:r>
      </w:hyperlink>
      <w:r w:rsidRPr="00CE188D">
        <w:rPr>
          <w:rFonts w:cs="Arial"/>
          <w:color w:val="548DD4" w:themeColor="text2" w:themeTint="99"/>
          <w:sz w:val="24"/>
          <w:szCs w:val="24"/>
          <w:shd w:val="clear" w:color="auto" w:fill="FCFCFC"/>
        </w:rPr>
        <w:t>, </w:t>
      </w:r>
      <w:hyperlink r:id="rId10" w:tgtFrame="_blank" w:tooltip="medicine" w:history="1">
        <w:r w:rsidRPr="00CE188D">
          <w:rPr>
            <w:rStyle w:val="Hyperlink"/>
            <w:rFonts w:cs="Arial"/>
            <w:color w:val="548DD4" w:themeColor="text2" w:themeTint="99"/>
            <w:sz w:val="24"/>
            <w:szCs w:val="24"/>
            <w:u w:val="none"/>
            <w:bdr w:val="none" w:sz="0" w:space="0" w:color="auto" w:frame="1"/>
            <w:shd w:val="clear" w:color="auto" w:fill="FCFCFC"/>
          </w:rPr>
          <w:t>medicine</w:t>
        </w:r>
      </w:hyperlink>
      <w:r w:rsidRPr="00CE188D">
        <w:rPr>
          <w:rFonts w:cs="Arial"/>
          <w:color w:val="548DD4" w:themeColor="text2" w:themeTint="99"/>
          <w:sz w:val="24"/>
          <w:szCs w:val="24"/>
          <w:shd w:val="clear" w:color="auto" w:fill="FCFCFC"/>
        </w:rPr>
        <w:t>, </w:t>
      </w:r>
      <w:hyperlink r:id="rId11" w:history="1">
        <w:r w:rsidRPr="00CE188D">
          <w:rPr>
            <w:rStyle w:val="Hyperlink"/>
            <w:rFonts w:cs="Arial"/>
            <w:color w:val="548DD4" w:themeColor="text2" w:themeTint="99"/>
            <w:sz w:val="24"/>
            <w:szCs w:val="24"/>
            <w:u w:val="none"/>
            <w:bdr w:val="none" w:sz="0" w:space="0" w:color="auto" w:frame="1"/>
            <w:shd w:val="clear" w:color="auto" w:fill="FCFCFC"/>
          </w:rPr>
          <w:t>engineering</w:t>
        </w:r>
      </w:hyperlink>
      <w:r w:rsidRPr="00CE188D">
        <w:rPr>
          <w:rFonts w:cs="Arial"/>
          <w:color w:val="548DD4" w:themeColor="text2" w:themeTint="99"/>
          <w:sz w:val="24"/>
          <w:szCs w:val="24"/>
          <w:shd w:val="clear" w:color="auto" w:fill="FCFCFC"/>
        </w:rPr>
        <w:t>, forensic pathology, </w:t>
      </w:r>
      <w:hyperlink r:id="rId12" w:tgtFrame="_blank" w:tooltip="finance" w:history="1">
        <w:r w:rsidRPr="00CE188D">
          <w:rPr>
            <w:rStyle w:val="Hyperlink"/>
            <w:rFonts w:cs="Arial"/>
            <w:color w:val="548DD4" w:themeColor="text2" w:themeTint="99"/>
            <w:sz w:val="24"/>
            <w:szCs w:val="24"/>
            <w:u w:val="none"/>
            <w:bdr w:val="none" w:sz="0" w:space="0" w:color="auto" w:frame="1"/>
            <w:shd w:val="clear" w:color="auto" w:fill="FCFCFC"/>
          </w:rPr>
          <w:t>finance</w:t>
        </w:r>
      </w:hyperlink>
      <w:r w:rsidRPr="00CE188D">
        <w:rPr>
          <w:rFonts w:cs="Arial"/>
          <w:color w:val="548DD4" w:themeColor="text2" w:themeTint="99"/>
          <w:sz w:val="24"/>
          <w:szCs w:val="24"/>
          <w:shd w:val="clear" w:color="auto" w:fill="FCFCFC"/>
        </w:rPr>
        <w:t>, business, consultancy, teaching, </w:t>
      </w:r>
      <w:hyperlink r:id="rId13" w:history="1">
        <w:r w:rsidRPr="00CE188D">
          <w:rPr>
            <w:rStyle w:val="Hyperlink"/>
            <w:rFonts w:cs="Arial"/>
            <w:color w:val="548DD4" w:themeColor="text2" w:themeTint="99"/>
            <w:sz w:val="24"/>
            <w:szCs w:val="24"/>
            <w:u w:val="none"/>
            <w:bdr w:val="none" w:sz="0" w:space="0" w:color="auto" w:frame="1"/>
            <w:shd w:val="clear" w:color="auto" w:fill="FCFCFC"/>
          </w:rPr>
          <w:t>IT</w:t>
        </w:r>
      </w:hyperlink>
      <w:r w:rsidRPr="00CE188D">
        <w:rPr>
          <w:rFonts w:cs="Arial"/>
          <w:color w:val="548DD4" w:themeColor="text2" w:themeTint="99"/>
          <w:sz w:val="24"/>
          <w:szCs w:val="24"/>
          <w:shd w:val="clear" w:color="auto" w:fill="FCFCFC"/>
        </w:rPr>
        <w:t>, </w:t>
      </w:r>
      <w:hyperlink r:id="rId14" w:history="1">
        <w:r w:rsidRPr="00CE188D">
          <w:rPr>
            <w:rStyle w:val="Hyperlink"/>
            <w:rFonts w:cs="Arial"/>
            <w:color w:val="548DD4" w:themeColor="text2" w:themeTint="99"/>
            <w:sz w:val="24"/>
            <w:szCs w:val="24"/>
            <w:u w:val="none"/>
            <w:bdr w:val="none" w:sz="0" w:space="0" w:color="auto" w:frame="1"/>
            <w:shd w:val="clear" w:color="auto" w:fill="FCFCFC"/>
          </w:rPr>
          <w:t>games development</w:t>
        </w:r>
      </w:hyperlink>
      <w:r w:rsidRPr="00CE188D">
        <w:rPr>
          <w:rFonts w:cs="Arial"/>
          <w:color w:val="548DD4" w:themeColor="text2" w:themeTint="99"/>
          <w:sz w:val="24"/>
          <w:szCs w:val="24"/>
          <w:shd w:val="clear" w:color="auto" w:fill="FCFCFC"/>
        </w:rPr>
        <w:t>, scientific research, programming, the civil service, design, </w:t>
      </w:r>
      <w:hyperlink r:id="rId15" w:tgtFrame="_blank" w:tooltip="construction" w:history="1">
        <w:r w:rsidRPr="00CE188D">
          <w:rPr>
            <w:rStyle w:val="Hyperlink"/>
            <w:rFonts w:cs="Arial"/>
            <w:color w:val="548DD4" w:themeColor="text2" w:themeTint="99"/>
            <w:sz w:val="24"/>
            <w:szCs w:val="24"/>
            <w:u w:val="none"/>
            <w:bdr w:val="none" w:sz="0" w:space="0" w:color="auto" w:frame="1"/>
            <w:shd w:val="clear" w:color="auto" w:fill="FCFCFC"/>
          </w:rPr>
          <w:t>construction</w:t>
        </w:r>
      </w:hyperlink>
      <w:r w:rsidR="00633892" w:rsidRPr="00CE188D">
        <w:rPr>
          <w:color w:val="548DD4" w:themeColor="text2" w:themeTint="99"/>
          <w:sz w:val="24"/>
          <w:szCs w:val="24"/>
        </w:rPr>
        <w:t xml:space="preserve">, </w:t>
      </w:r>
      <w:r w:rsidRPr="00CE188D">
        <w:rPr>
          <w:rFonts w:cs="Arial"/>
          <w:color w:val="548DD4" w:themeColor="text2" w:themeTint="99"/>
          <w:sz w:val="24"/>
          <w:szCs w:val="24"/>
          <w:shd w:val="clear" w:color="auto" w:fill="FCFCFC"/>
        </w:rPr>
        <w:t>astrophysics</w:t>
      </w:r>
      <w:r w:rsidR="00633892" w:rsidRPr="00CE188D">
        <w:rPr>
          <w:rFonts w:cs="Arial"/>
          <w:color w:val="548DD4" w:themeColor="text2" w:themeTint="99"/>
          <w:sz w:val="24"/>
          <w:szCs w:val="24"/>
          <w:shd w:val="clear" w:color="auto" w:fill="FCFCFC"/>
        </w:rPr>
        <w:t>,</w:t>
      </w:r>
      <w:r w:rsidRPr="00CE188D">
        <w:rPr>
          <w:rFonts w:cs="Arial"/>
          <w:color w:val="548DD4" w:themeColor="text2" w:themeTint="99"/>
          <w:sz w:val="24"/>
          <w:szCs w:val="24"/>
          <w:shd w:val="clear" w:color="auto" w:fill="FCFCFC"/>
        </w:rPr>
        <w:t xml:space="preserve"> actuary, business analyst, software engineer, technology analyst, information engineer, speech technology researcher, and maths teacher.</w:t>
      </w:r>
    </w:p>
    <w:p w:rsidR="00950296" w:rsidRPr="00CE188D" w:rsidRDefault="00950296" w:rsidP="004C3A9F">
      <w:pPr>
        <w:rPr>
          <w:color w:val="548DD4" w:themeColor="text2" w:themeTint="99"/>
          <w:sz w:val="24"/>
          <w:szCs w:val="24"/>
          <w:u w:val="single"/>
        </w:rPr>
      </w:pPr>
    </w:p>
    <w:sectPr w:rsidR="00950296" w:rsidRPr="00CE188D" w:rsidSect="004C3A9F">
      <w:head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B9" w:rsidRDefault="006318B9" w:rsidP="006318B9">
      <w:pPr>
        <w:spacing w:after="0" w:line="240" w:lineRule="auto"/>
      </w:pPr>
      <w:r>
        <w:separator/>
      </w:r>
    </w:p>
  </w:endnote>
  <w:endnote w:type="continuationSeparator" w:id="0">
    <w:p w:rsidR="006318B9" w:rsidRDefault="006318B9" w:rsidP="0063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B9" w:rsidRDefault="006318B9" w:rsidP="006318B9">
      <w:pPr>
        <w:spacing w:after="0" w:line="240" w:lineRule="auto"/>
      </w:pPr>
      <w:r>
        <w:separator/>
      </w:r>
    </w:p>
  </w:footnote>
  <w:footnote w:type="continuationSeparator" w:id="0">
    <w:p w:rsidR="006318B9" w:rsidRDefault="006318B9" w:rsidP="0063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8B9" w:rsidRDefault="005B19FD" w:rsidP="006318B9">
    <w:pPr>
      <w:pStyle w:val="Header"/>
      <w:jc w:val="center"/>
    </w:pPr>
    <w:r>
      <w:rPr>
        <w:b/>
        <w:sz w:val="24"/>
        <w:szCs w:val="24"/>
        <w:u w:val="single"/>
      </w:rPr>
      <w:t>Maths</w:t>
    </w:r>
    <w:r w:rsidR="000C535C">
      <w:rPr>
        <w:b/>
        <w:sz w:val="24"/>
        <w:szCs w:val="24"/>
        <w:u w:val="single"/>
      </w:rPr>
      <w:t xml:space="preserve"> Curriculum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3A1"/>
    <w:multiLevelType w:val="hybridMultilevel"/>
    <w:tmpl w:val="C6986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704708"/>
    <w:multiLevelType w:val="hybridMultilevel"/>
    <w:tmpl w:val="64860616"/>
    <w:lvl w:ilvl="0" w:tplc="D45200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D5A59"/>
    <w:multiLevelType w:val="hybridMultilevel"/>
    <w:tmpl w:val="9824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E1AFE"/>
    <w:multiLevelType w:val="hybridMultilevel"/>
    <w:tmpl w:val="00F4F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F6711"/>
    <w:multiLevelType w:val="hybridMultilevel"/>
    <w:tmpl w:val="BDDC5C52"/>
    <w:lvl w:ilvl="0" w:tplc="6D5AAA02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6CD03D41"/>
    <w:multiLevelType w:val="hybridMultilevel"/>
    <w:tmpl w:val="2AE03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D37148"/>
    <w:multiLevelType w:val="hybridMultilevel"/>
    <w:tmpl w:val="3B28E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9F"/>
    <w:rsid w:val="00021E27"/>
    <w:rsid w:val="000254C6"/>
    <w:rsid w:val="00043C03"/>
    <w:rsid w:val="00090A40"/>
    <w:rsid w:val="000C535C"/>
    <w:rsid w:val="00130E74"/>
    <w:rsid w:val="00130FEA"/>
    <w:rsid w:val="00156B3B"/>
    <w:rsid w:val="00165065"/>
    <w:rsid w:val="00185BD1"/>
    <w:rsid w:val="001E554D"/>
    <w:rsid w:val="00230F35"/>
    <w:rsid w:val="00231860"/>
    <w:rsid w:val="003064F5"/>
    <w:rsid w:val="00353DD1"/>
    <w:rsid w:val="00356687"/>
    <w:rsid w:val="0038092C"/>
    <w:rsid w:val="00386807"/>
    <w:rsid w:val="003B6ABE"/>
    <w:rsid w:val="00432330"/>
    <w:rsid w:val="00476BD6"/>
    <w:rsid w:val="004A1A77"/>
    <w:rsid w:val="004C3A9F"/>
    <w:rsid w:val="00517F28"/>
    <w:rsid w:val="005B19FD"/>
    <w:rsid w:val="00626BB0"/>
    <w:rsid w:val="006318B9"/>
    <w:rsid w:val="0063256B"/>
    <w:rsid w:val="00633892"/>
    <w:rsid w:val="00686D5D"/>
    <w:rsid w:val="00696671"/>
    <w:rsid w:val="006C6412"/>
    <w:rsid w:val="006F229E"/>
    <w:rsid w:val="007162BE"/>
    <w:rsid w:val="007319AE"/>
    <w:rsid w:val="007514E7"/>
    <w:rsid w:val="007A296D"/>
    <w:rsid w:val="007C0156"/>
    <w:rsid w:val="007E3F03"/>
    <w:rsid w:val="007E7E1D"/>
    <w:rsid w:val="00817A39"/>
    <w:rsid w:val="00874502"/>
    <w:rsid w:val="0089599D"/>
    <w:rsid w:val="008D03B8"/>
    <w:rsid w:val="00941E06"/>
    <w:rsid w:val="00950296"/>
    <w:rsid w:val="009822C0"/>
    <w:rsid w:val="0099133D"/>
    <w:rsid w:val="00992E70"/>
    <w:rsid w:val="00A04485"/>
    <w:rsid w:val="00A50E94"/>
    <w:rsid w:val="00A667E3"/>
    <w:rsid w:val="00A712D0"/>
    <w:rsid w:val="00A73E8C"/>
    <w:rsid w:val="00AC0293"/>
    <w:rsid w:val="00AE7CA2"/>
    <w:rsid w:val="00AF018B"/>
    <w:rsid w:val="00AF04F1"/>
    <w:rsid w:val="00BA51F2"/>
    <w:rsid w:val="00BA79E6"/>
    <w:rsid w:val="00BD50CF"/>
    <w:rsid w:val="00C03E0A"/>
    <w:rsid w:val="00C3302A"/>
    <w:rsid w:val="00C371DC"/>
    <w:rsid w:val="00C85931"/>
    <w:rsid w:val="00C94729"/>
    <w:rsid w:val="00CB0D1E"/>
    <w:rsid w:val="00CC0D20"/>
    <w:rsid w:val="00CE188D"/>
    <w:rsid w:val="00CE2FE9"/>
    <w:rsid w:val="00CF163F"/>
    <w:rsid w:val="00D277DD"/>
    <w:rsid w:val="00D410AE"/>
    <w:rsid w:val="00D44AB3"/>
    <w:rsid w:val="00D65906"/>
    <w:rsid w:val="00D763B1"/>
    <w:rsid w:val="00DA4F3B"/>
    <w:rsid w:val="00E41621"/>
    <w:rsid w:val="00EA5390"/>
    <w:rsid w:val="00F52F27"/>
    <w:rsid w:val="00F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2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4C3A9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D659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2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31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8B9"/>
  </w:style>
  <w:style w:type="paragraph" w:styleId="Footer">
    <w:name w:val="footer"/>
    <w:basedOn w:val="Normal"/>
    <w:link w:val="FooterChar"/>
    <w:uiPriority w:val="99"/>
    <w:unhideWhenUsed/>
    <w:rsid w:val="00631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8B9"/>
  </w:style>
  <w:style w:type="character" w:styleId="Hyperlink">
    <w:name w:val="Hyperlink"/>
    <w:basedOn w:val="DefaultParagraphFont"/>
    <w:uiPriority w:val="99"/>
    <w:semiHidden/>
    <w:unhideWhenUsed/>
    <w:rsid w:val="007514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2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4C3A9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D659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2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31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8B9"/>
  </w:style>
  <w:style w:type="paragraph" w:styleId="Footer">
    <w:name w:val="footer"/>
    <w:basedOn w:val="Normal"/>
    <w:link w:val="FooterChar"/>
    <w:uiPriority w:val="99"/>
    <w:unhideWhenUsed/>
    <w:rsid w:val="00631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8B9"/>
  </w:style>
  <w:style w:type="character" w:styleId="Hyperlink">
    <w:name w:val="Hyperlink"/>
    <w:basedOn w:val="DefaultParagraphFont"/>
    <w:uiPriority w:val="99"/>
    <w:semiHidden/>
    <w:unhideWhenUsed/>
    <w:rsid w:val="00751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uccessatschool.org/careerzonesummary/28/IT-The-Inter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uccessatschool.org/careerzonesummary/19/Banking-Finan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ccessatschool.org/careerzonesummary/2/Engineer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uccessatschool.org/careerzonesummary/30/Construction-Property" TargetMode="External"/><Relationship Id="rId10" Type="http://schemas.openxmlformats.org/officeDocument/2006/relationships/hyperlink" Target="https://successatschool.org/careerzonesummary/23/Medicine-Healthcar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uccessatschool.org/careerzonesummary/17/Accountancy" TargetMode="External"/><Relationship Id="rId14" Type="http://schemas.openxmlformats.org/officeDocument/2006/relationships/hyperlink" Target="https://successatschool.org/advicedetails/738/game-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3B07-3D2C-4C2B-BA18-04C15E0E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Sullivan</dc:creator>
  <cp:lastModifiedBy>Phil Doyle</cp:lastModifiedBy>
  <cp:revision>7</cp:revision>
  <cp:lastPrinted>2017-10-17T08:45:00Z</cp:lastPrinted>
  <dcterms:created xsi:type="dcterms:W3CDTF">2018-10-02T10:44:00Z</dcterms:created>
  <dcterms:modified xsi:type="dcterms:W3CDTF">2021-10-15T13:00:00Z</dcterms:modified>
</cp:coreProperties>
</file>